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09AF8D9B" w:rsidR="0077180D" w:rsidRDefault="003F4389" w:rsidP="00546C9D">
      <w:r>
        <w:rPr>
          <w:rFonts w:hint="eastAsia"/>
          <w:lang w:eastAsia="zh-CN"/>
        </w:rPr>
        <w:t>11:373:</w:t>
      </w:r>
      <w:r w:rsidR="004218FA">
        <w:rPr>
          <w:lang w:eastAsia="zh-CN"/>
        </w:rPr>
        <w:t>402</w:t>
      </w:r>
    </w:p>
    <w:p w14:paraId="3D009C46" w14:textId="7C9F2F04" w:rsidR="00D5095E" w:rsidRDefault="004218FA" w:rsidP="00546C9D">
      <w:pPr>
        <w:rPr>
          <w:rFonts w:eastAsiaTheme="majorEastAsia" w:cstheme="majorBidi"/>
          <w:b/>
          <w:color w:val="000000" w:themeColor="text1"/>
          <w:sz w:val="36"/>
          <w:szCs w:val="32"/>
        </w:rPr>
      </w:pPr>
      <w:r>
        <w:rPr>
          <w:rFonts w:eastAsiaTheme="majorEastAsia" w:cstheme="majorBidi"/>
          <w:b/>
          <w:color w:val="000000" w:themeColor="text1"/>
          <w:sz w:val="36"/>
          <w:szCs w:val="32"/>
        </w:rPr>
        <w:t>Global Marketing</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3DC34ED8" w:rsidR="00A3101E"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4218FA" w:rsidRPr="004218FA">
        <w:t>(11:373:121 or 01:220:102) and (11:373:231)</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112547A1"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4218FA">
        <w:rPr>
          <w:bCs/>
        </w:rPr>
        <w:t xml:space="preserve">Ramu </w:t>
      </w:r>
      <w:r w:rsidR="004218FA" w:rsidRPr="004218FA">
        <w:rPr>
          <w:bCs/>
        </w:rPr>
        <w:t>Govindasamy</w:t>
      </w:r>
      <w:r w:rsidR="005700B5">
        <w:rPr>
          <w:bCs/>
        </w:rPr>
        <w:br/>
      </w:r>
      <w:r w:rsidR="005700B5" w:rsidRPr="005700B5">
        <w:rPr>
          <w:rStyle w:val="Style2"/>
          <w:lang w:eastAsia="zh-CN"/>
        </w:rPr>
        <w:t>Email:</w:t>
      </w:r>
      <w:r w:rsidR="004218FA" w:rsidRPr="004218FA">
        <w:rPr>
          <w:rStyle w:val="Style2"/>
          <w:lang w:eastAsia="zh-CN"/>
        </w:rPr>
        <w:t xml:space="preserve"> govind@sebs.rutgers.edu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1D789905" w14:textId="77777777" w:rsidR="004218FA" w:rsidRDefault="00050BF1" w:rsidP="004218FA">
      <w:pPr>
        <w:numPr>
          <w:ilvl w:val="0"/>
          <w:numId w:val="3"/>
        </w:numPr>
      </w:pPr>
      <w:r>
        <w:t>T</w:t>
      </w:r>
      <w:r w:rsidR="004218FA">
        <w:t xml:space="preserve">extbook: </w:t>
      </w:r>
      <w:r w:rsidR="004218FA">
        <w:t>Keegan, Warren J., and Mark S. Green.  Global Marketing: Pearson, Tenth Edition.  ISBN-10: 0134900219, ISBN-13: 9780134900216</w:t>
      </w:r>
    </w:p>
    <w:p w14:paraId="369323CB" w14:textId="77777777" w:rsidR="004218FA" w:rsidRDefault="004218FA" w:rsidP="004218FA">
      <w:pPr>
        <w:ind w:left="720"/>
      </w:pPr>
      <w:r>
        <w:t>The Wall Street Journal is a “must-read” for students of global marketing.  I suggest that class members consider a subscription to the Journal at reduced rates (subscription forms can be obtained by calling 1-800-JOURNAL).  Students can also access the Wall Street Journal through Rutgers Library.  At a minimum, students should follow page 1 stories that offer an in-depth report on topics covered in the text, which can be accessed through the web.</w:t>
      </w:r>
    </w:p>
    <w:p w14:paraId="59B35044" w14:textId="77777777" w:rsidR="00050BF1" w:rsidRPr="00596B94" w:rsidRDefault="00050BF1" w:rsidP="00050BF1">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2A7070E8" w14:textId="1FC064B5" w:rsidR="00050BF1" w:rsidRDefault="004218FA" w:rsidP="00596B94">
      <w:pPr>
        <w:rPr>
          <w:lang w:eastAsia="zh-CN"/>
        </w:rPr>
      </w:pPr>
      <w:r w:rsidRPr="004218FA">
        <w:rPr>
          <w:lang w:eastAsia="zh-CN"/>
        </w:rPr>
        <w:t>This course involves the study of the issues involved in identifying, and developing, relationships with global markets.  The course analyzes the marketing that occurs across national boundaries. Never before in the history of this country has global marketing been so critically important.</w:t>
      </w:r>
    </w:p>
    <w:p w14:paraId="77D2BC4E" w14:textId="77777777" w:rsidR="004218FA" w:rsidRPr="005700B5" w:rsidRDefault="004218FA" w:rsidP="00596B94">
      <w:pPr>
        <w:rPr>
          <w:lang w:eastAsia="zh-CN"/>
        </w:rPr>
      </w:pPr>
    </w:p>
    <w:p w14:paraId="4AAA1A95" w14:textId="6A8F0514" w:rsidR="00596B94" w:rsidRDefault="00A07477" w:rsidP="004218FA">
      <w:pPr>
        <w:pStyle w:val="Heading2"/>
      </w:pPr>
      <w:r>
        <w:t>L</w:t>
      </w:r>
      <w:r w:rsidR="00AA286F">
        <w:t>earning Goals</w:t>
      </w:r>
    </w:p>
    <w:p w14:paraId="15C7AC36" w14:textId="0F7C1B17" w:rsidR="004218FA" w:rsidRDefault="004218FA" w:rsidP="004218FA">
      <w:r>
        <w:t>Global Marketing is an upper-level, managerially oriented course that addresses these challenges with three primary objectives:</w:t>
      </w:r>
    </w:p>
    <w:p w14:paraId="28265D46" w14:textId="4D8FDC13" w:rsidR="004218FA" w:rsidRDefault="004218FA" w:rsidP="004218FA">
      <w:pPr>
        <w:pStyle w:val="ListParagraph"/>
        <w:numPr>
          <w:ilvl w:val="0"/>
          <w:numId w:val="68"/>
        </w:numPr>
      </w:pPr>
      <w:r>
        <w:t>expose students to different socio-cultural, economic, and geopolitical environments in which global marketing strategies and programs are formulated and implemented;</w:t>
      </w:r>
    </w:p>
    <w:p w14:paraId="62D50F1C" w14:textId="002E3B8F" w:rsidR="004218FA" w:rsidRDefault="004218FA" w:rsidP="004218FA">
      <w:pPr>
        <w:pStyle w:val="ListParagraph"/>
        <w:numPr>
          <w:ilvl w:val="0"/>
          <w:numId w:val="68"/>
        </w:numPr>
      </w:pPr>
      <w:r>
        <w:t>examine the cumulative impact of changes in these environments on marketing opportunities and threats;</w:t>
      </w:r>
    </w:p>
    <w:p w14:paraId="48C010AA" w14:textId="20802687" w:rsidR="004218FA" w:rsidRDefault="004218FA" w:rsidP="004218FA">
      <w:pPr>
        <w:pStyle w:val="ListParagraph"/>
        <w:numPr>
          <w:ilvl w:val="0"/>
          <w:numId w:val="68"/>
        </w:numPr>
      </w:pPr>
      <w:r>
        <w:t>help develop relevant management skills for planning and expanding activities in global markets.</w:t>
      </w:r>
    </w:p>
    <w:p w14:paraId="02C7D8B7" w14:textId="77777777" w:rsidR="004218FA" w:rsidRPr="004218FA" w:rsidRDefault="004218FA" w:rsidP="004218FA"/>
    <w:p w14:paraId="52322040" w14:textId="509A8844" w:rsidR="00A3101E" w:rsidRDefault="00A07477" w:rsidP="00AA286F">
      <w:pPr>
        <w:pStyle w:val="Heading2"/>
      </w:pPr>
      <w:r>
        <w:t>A</w:t>
      </w:r>
      <w:r w:rsidR="00AA286F">
        <w:t>ssignments/Responsibilities, Grading &amp; Assessment</w:t>
      </w:r>
    </w:p>
    <w:p w14:paraId="17640407" w14:textId="77777777" w:rsidR="004218FA" w:rsidRPr="004218FA" w:rsidRDefault="004218FA" w:rsidP="004218FA">
      <w:r w:rsidRPr="004218FA">
        <w:t>During the semester you are expected to develop skills in applying concepts, tools, and knowledge of the world/market environment to actual global marketing situations.  Written, in-class exams will provide students with the opportunity to demonstrate mastery of analytical skills and concepts introduced in readings and lectures.  In addition, the course includes team and individual written components.</w:t>
      </w:r>
    </w:p>
    <w:p w14:paraId="72FB2ED9" w14:textId="77777777" w:rsidR="004218FA" w:rsidRPr="004218FA" w:rsidRDefault="004218FA" w:rsidP="004218FA"/>
    <w:p w14:paraId="29411E6A" w14:textId="77777777" w:rsidR="004218FA" w:rsidRPr="004218FA" w:rsidRDefault="004218FA" w:rsidP="004218FA">
      <w:r w:rsidRPr="004218FA">
        <w:lastRenderedPageBreak/>
        <w:t>The course grade will be based on 100 possible points.</w:t>
      </w:r>
    </w:p>
    <w:p w14:paraId="42388B6B" w14:textId="77777777" w:rsidR="004218FA" w:rsidRPr="004218FA" w:rsidRDefault="004218FA" w:rsidP="004218FA"/>
    <w:p w14:paraId="0E496995" w14:textId="77777777" w:rsidR="004218FA" w:rsidRPr="004218FA" w:rsidRDefault="004218FA" w:rsidP="004218FA">
      <w:r w:rsidRPr="004218FA">
        <w:tab/>
        <w:t>Two exams @20% each</w:t>
      </w:r>
      <w:r w:rsidRPr="004218FA">
        <w:tab/>
      </w:r>
      <w:r w:rsidRPr="004218FA">
        <w:tab/>
      </w:r>
      <w:r w:rsidRPr="004218FA">
        <w:tab/>
      </w:r>
      <w:r w:rsidRPr="004218FA">
        <w:tab/>
        <w:t xml:space="preserve">  40</w:t>
      </w:r>
    </w:p>
    <w:p w14:paraId="31642736" w14:textId="77777777" w:rsidR="004218FA" w:rsidRPr="004218FA" w:rsidRDefault="004218FA" w:rsidP="004218FA">
      <w:r w:rsidRPr="004218FA">
        <w:tab/>
        <w:t xml:space="preserve">Marketing plan and presentation </w:t>
      </w:r>
      <w:r w:rsidRPr="004218FA">
        <w:tab/>
      </w:r>
      <w:r w:rsidRPr="004218FA">
        <w:tab/>
      </w:r>
      <w:r w:rsidRPr="004218FA">
        <w:tab/>
        <w:t xml:space="preserve">  30</w:t>
      </w:r>
    </w:p>
    <w:p w14:paraId="6A41114A" w14:textId="77777777" w:rsidR="004218FA" w:rsidRPr="004218FA" w:rsidRDefault="004218FA" w:rsidP="004218FA">
      <w:r w:rsidRPr="004218FA">
        <w:tab/>
        <w:t>Quizzes</w:t>
      </w:r>
      <w:r w:rsidRPr="004218FA">
        <w:tab/>
      </w:r>
      <w:r w:rsidRPr="004218FA">
        <w:tab/>
      </w:r>
      <w:r w:rsidRPr="004218FA">
        <w:tab/>
        <w:t xml:space="preserve">    </w:t>
      </w:r>
      <w:r w:rsidRPr="004218FA">
        <w:tab/>
      </w:r>
      <w:r w:rsidRPr="004218FA">
        <w:tab/>
      </w:r>
      <w:r w:rsidRPr="004218FA">
        <w:tab/>
        <w:t xml:space="preserve">  20</w:t>
      </w:r>
    </w:p>
    <w:p w14:paraId="5D413972" w14:textId="77777777" w:rsidR="004218FA" w:rsidRPr="004218FA" w:rsidRDefault="004218FA" w:rsidP="004218FA">
      <w:r w:rsidRPr="004218FA">
        <w:tab/>
        <w:t>Class participation and response</w:t>
      </w:r>
      <w:r w:rsidRPr="004218FA">
        <w:tab/>
        <w:t xml:space="preserve">  </w:t>
      </w:r>
      <w:r w:rsidRPr="004218FA">
        <w:tab/>
      </w:r>
      <w:r w:rsidRPr="004218FA">
        <w:tab/>
        <w:t xml:space="preserve">  10</w:t>
      </w:r>
    </w:p>
    <w:p w14:paraId="2A45A408" w14:textId="77777777" w:rsidR="004218FA" w:rsidRPr="004218FA" w:rsidRDefault="004218FA" w:rsidP="004218FA">
      <w:r w:rsidRPr="004218FA">
        <w:tab/>
        <w:t>Total</w:t>
      </w:r>
      <w:r w:rsidRPr="004218FA">
        <w:tab/>
      </w:r>
      <w:r w:rsidRPr="004218FA">
        <w:tab/>
      </w:r>
      <w:r w:rsidRPr="004218FA">
        <w:tab/>
      </w:r>
      <w:r w:rsidRPr="004218FA">
        <w:tab/>
      </w:r>
      <w:r w:rsidRPr="004218FA">
        <w:tab/>
      </w:r>
      <w:r w:rsidRPr="004218FA">
        <w:tab/>
      </w:r>
      <w:r w:rsidRPr="004218FA">
        <w:tab/>
        <w:t xml:space="preserve">100  </w:t>
      </w:r>
    </w:p>
    <w:p w14:paraId="4CB283AC" w14:textId="77777777" w:rsidR="004218FA" w:rsidRPr="004218FA" w:rsidRDefault="004218FA" w:rsidP="004218FA"/>
    <w:p w14:paraId="7772433C" w14:textId="77777777" w:rsidR="004218FA" w:rsidRPr="004218FA" w:rsidRDefault="004218FA" w:rsidP="004218FA">
      <w:r w:rsidRPr="004218FA">
        <w:t>Final letter grades will be assigned according to the following criteria:</w:t>
      </w:r>
    </w:p>
    <w:p w14:paraId="758A4842" w14:textId="77777777" w:rsidR="004218FA" w:rsidRPr="004218FA" w:rsidRDefault="004218FA" w:rsidP="004218FA"/>
    <w:p w14:paraId="550308BB" w14:textId="77777777" w:rsidR="004218FA" w:rsidRPr="004218FA" w:rsidRDefault="004218FA" w:rsidP="004218FA">
      <w:r w:rsidRPr="004218FA">
        <w:t>Grading Scale:</w:t>
      </w:r>
    </w:p>
    <w:p w14:paraId="7072D867" w14:textId="77777777" w:rsidR="004218FA" w:rsidRPr="004218FA" w:rsidRDefault="004218FA" w:rsidP="004218FA">
      <w:r w:rsidRPr="004218FA">
        <w:t xml:space="preserve">A </w:t>
      </w:r>
      <w:r w:rsidRPr="004218FA">
        <w:tab/>
        <w:t xml:space="preserve">= 90 % and above </w:t>
      </w:r>
    </w:p>
    <w:p w14:paraId="00E4EBE5" w14:textId="77777777" w:rsidR="004218FA" w:rsidRPr="004218FA" w:rsidRDefault="004218FA" w:rsidP="004218FA">
      <w:r w:rsidRPr="004218FA">
        <w:t xml:space="preserve">B+ </w:t>
      </w:r>
      <w:r w:rsidRPr="004218FA">
        <w:tab/>
        <w:t xml:space="preserve">= 85%-89% </w:t>
      </w:r>
    </w:p>
    <w:p w14:paraId="693A690F" w14:textId="77777777" w:rsidR="004218FA" w:rsidRPr="004218FA" w:rsidRDefault="004218FA" w:rsidP="004218FA">
      <w:r w:rsidRPr="004218FA">
        <w:t xml:space="preserve">B </w:t>
      </w:r>
      <w:r w:rsidRPr="004218FA">
        <w:tab/>
        <w:t>= 80%-84%</w:t>
      </w:r>
    </w:p>
    <w:p w14:paraId="00DD5F7D" w14:textId="77777777" w:rsidR="004218FA" w:rsidRPr="004218FA" w:rsidRDefault="004218FA" w:rsidP="004218FA">
      <w:r w:rsidRPr="004218FA">
        <w:t xml:space="preserve">C+ </w:t>
      </w:r>
      <w:r w:rsidRPr="004218FA">
        <w:tab/>
        <w:t xml:space="preserve">= 75%-79% </w:t>
      </w:r>
    </w:p>
    <w:p w14:paraId="47A4E0BA" w14:textId="77777777" w:rsidR="004218FA" w:rsidRPr="004218FA" w:rsidRDefault="004218FA" w:rsidP="004218FA">
      <w:r w:rsidRPr="004218FA">
        <w:t xml:space="preserve">C </w:t>
      </w:r>
      <w:r w:rsidRPr="004218FA">
        <w:tab/>
        <w:t xml:space="preserve">= 70%-74% </w:t>
      </w:r>
    </w:p>
    <w:p w14:paraId="1B4E20C2" w14:textId="77777777" w:rsidR="004218FA" w:rsidRPr="004218FA" w:rsidRDefault="004218FA" w:rsidP="004218FA">
      <w:r w:rsidRPr="004218FA">
        <w:t>D</w:t>
      </w:r>
      <w:r w:rsidRPr="004218FA">
        <w:tab/>
        <w:t>= 61%-69%</w:t>
      </w:r>
    </w:p>
    <w:p w14:paraId="1F4B619C" w14:textId="77777777" w:rsidR="004218FA" w:rsidRPr="004218FA" w:rsidRDefault="004218FA" w:rsidP="004218FA">
      <w:r w:rsidRPr="004218FA">
        <w:t xml:space="preserve">F </w:t>
      </w:r>
      <w:r w:rsidRPr="004218FA">
        <w:tab/>
        <w:t>= 60%and below</w:t>
      </w:r>
    </w:p>
    <w:p w14:paraId="29EC5AD1" w14:textId="77777777" w:rsidR="004218FA" w:rsidRPr="004218FA" w:rsidRDefault="004218FA" w:rsidP="004218FA"/>
    <w:p w14:paraId="6B64BFCB" w14:textId="77777777" w:rsidR="004218FA" w:rsidRPr="004218FA" w:rsidRDefault="004218FA" w:rsidP="004218FA">
      <w:r w:rsidRPr="004218FA">
        <w:t>The above criteria will be used to give the student the “benefit of the doubt” whenever possible.  Outstanding work in some aspects of the course can lead to partial discounting of poorer work elsewhere.  The final grade is designed to reflect the consistency of overall performance, improving performances and contributions to the course.</w:t>
      </w:r>
    </w:p>
    <w:p w14:paraId="24554368" w14:textId="77777777" w:rsidR="00980D03" w:rsidRDefault="00980D03" w:rsidP="00596B94"/>
    <w:p w14:paraId="1D103207" w14:textId="77777777" w:rsidR="00050BF1" w:rsidRPr="00596B94" w:rsidRDefault="00050BF1"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r>
        <w:t>Accommodations</w:t>
      </w:r>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3A1DA17C" w14:textId="77777777" w:rsidR="004218FA" w:rsidRPr="004218FA" w:rsidRDefault="004218FA" w:rsidP="004218FA"/>
    <w:p w14:paraId="296F0BE9" w14:textId="77777777" w:rsidR="004218FA" w:rsidRPr="004218FA" w:rsidRDefault="004218FA" w:rsidP="004218FA">
      <w:pPr>
        <w:rPr>
          <w:rFonts w:eastAsia="Times New Roman"/>
          <w:b/>
          <w:bCs/>
        </w:rPr>
      </w:pPr>
      <w:r w:rsidRPr="004218FA">
        <w:rPr>
          <w:rFonts w:eastAsia="Times New Roman"/>
          <w:b/>
          <w:bCs/>
        </w:rPr>
        <w:t>COURSE SCHEDULE (dates are tentative):</w:t>
      </w:r>
    </w:p>
    <w:p w14:paraId="2428BEB1" w14:textId="77777777" w:rsidR="004218FA" w:rsidRPr="004218FA" w:rsidRDefault="004218FA" w:rsidP="004218FA">
      <w:pPr>
        <w:rPr>
          <w:rFonts w:eastAsia="Times New Roman"/>
          <w:szCs w:val="20"/>
        </w:rPr>
      </w:pPr>
      <w:r w:rsidRPr="004218FA">
        <w:rPr>
          <w:rFonts w:eastAsia="Times New Roman"/>
          <w:szCs w:val="20"/>
        </w:rPr>
        <w:t>Class</w:t>
      </w:r>
      <w:r w:rsidRPr="004218FA">
        <w:rPr>
          <w:rFonts w:eastAsia="Times New Roman"/>
          <w:szCs w:val="20"/>
        </w:rPr>
        <w:tab/>
        <w:t>Meetings</w:t>
      </w:r>
      <w:r w:rsidRPr="004218FA">
        <w:rPr>
          <w:rFonts w:eastAsia="Times New Roman"/>
          <w:szCs w:val="20"/>
        </w:rPr>
        <w:tab/>
        <w:t>Reading/Discussion Assignment</w:t>
      </w:r>
    </w:p>
    <w:p w14:paraId="4A2845FF" w14:textId="77777777" w:rsidR="004218FA" w:rsidRPr="004218FA" w:rsidRDefault="004218FA" w:rsidP="004218FA">
      <w:pPr>
        <w:rPr>
          <w:rFonts w:eastAsia="Times New Roman"/>
          <w:szCs w:val="20"/>
        </w:rPr>
      </w:pPr>
    </w:p>
    <w:p w14:paraId="06121C3C" w14:textId="77777777" w:rsidR="004218FA" w:rsidRPr="004218FA" w:rsidRDefault="004218FA" w:rsidP="004218FA">
      <w:pPr>
        <w:ind w:firstLine="720"/>
        <w:rPr>
          <w:rFonts w:eastAsia="Times New Roman"/>
          <w:szCs w:val="20"/>
        </w:rPr>
      </w:pPr>
      <w:r w:rsidRPr="004218FA">
        <w:rPr>
          <w:rFonts w:eastAsia="Times New Roman"/>
          <w:szCs w:val="20"/>
        </w:rPr>
        <w:t>1</w:t>
      </w:r>
      <w:r w:rsidRPr="004218FA">
        <w:rPr>
          <w:rFonts w:eastAsia="Times New Roman"/>
          <w:szCs w:val="20"/>
        </w:rPr>
        <w:tab/>
      </w:r>
      <w:r w:rsidRPr="004218FA">
        <w:rPr>
          <w:rFonts w:eastAsia="Times New Roman"/>
          <w:szCs w:val="20"/>
        </w:rPr>
        <w:tab/>
        <w:t>Course Introduction and Framework</w:t>
      </w:r>
    </w:p>
    <w:p w14:paraId="7FD1E00B"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Grading Policies</w:t>
      </w:r>
    </w:p>
    <w:p w14:paraId="318CF351"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Discussions</w:t>
      </w:r>
    </w:p>
    <w:p w14:paraId="075F44DE" w14:textId="77777777" w:rsidR="004218FA" w:rsidRPr="004218FA" w:rsidRDefault="004218FA" w:rsidP="004218FA">
      <w:pPr>
        <w:ind w:firstLine="720"/>
        <w:rPr>
          <w:rFonts w:eastAsia="Times New Roman"/>
          <w:szCs w:val="20"/>
        </w:rPr>
      </w:pPr>
      <w:r w:rsidRPr="004218FA">
        <w:rPr>
          <w:rFonts w:eastAsia="Times New Roman"/>
          <w:szCs w:val="20"/>
        </w:rPr>
        <w:t>1</w:t>
      </w:r>
      <w:r w:rsidRPr="004218FA">
        <w:rPr>
          <w:rFonts w:eastAsia="Times New Roman"/>
          <w:szCs w:val="20"/>
        </w:rPr>
        <w:tab/>
      </w:r>
      <w:r w:rsidRPr="004218FA">
        <w:rPr>
          <w:rFonts w:eastAsia="Times New Roman"/>
          <w:szCs w:val="20"/>
        </w:rPr>
        <w:tab/>
        <w:t>Chapter 1 – Introduction to Global Marketing</w:t>
      </w:r>
    </w:p>
    <w:p w14:paraId="6CE1B557"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Overview of Marketing</w:t>
      </w:r>
    </w:p>
    <w:p w14:paraId="29F6A964"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Global Marketing:  What it is and What it Isn’t</w:t>
      </w:r>
    </w:p>
    <w:p w14:paraId="76CD329F"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The Importance of Global Marketing</w:t>
      </w:r>
    </w:p>
    <w:p w14:paraId="391C0109" w14:textId="77777777" w:rsidR="004218FA" w:rsidRPr="004218FA" w:rsidRDefault="004218FA" w:rsidP="004218FA">
      <w:pPr>
        <w:rPr>
          <w:rFonts w:eastAsia="Times New Roman"/>
          <w:szCs w:val="20"/>
        </w:rPr>
      </w:pPr>
      <w:r w:rsidRPr="004218FA">
        <w:rPr>
          <w:rFonts w:eastAsia="Times New Roman"/>
          <w:szCs w:val="20"/>
        </w:rPr>
        <w:lastRenderedPageBreak/>
        <w:tab/>
      </w:r>
      <w:r w:rsidRPr="004218FA">
        <w:rPr>
          <w:rFonts w:eastAsia="Times New Roman"/>
          <w:szCs w:val="20"/>
        </w:rPr>
        <w:tab/>
      </w:r>
      <w:r w:rsidRPr="004218FA">
        <w:rPr>
          <w:rFonts w:eastAsia="Times New Roman"/>
          <w:szCs w:val="20"/>
        </w:rPr>
        <w:tab/>
        <w:t>Management Orientations</w:t>
      </w:r>
    </w:p>
    <w:p w14:paraId="0260991B"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Factors Affecting Global Integration and Global Marketing</w:t>
      </w:r>
    </w:p>
    <w:p w14:paraId="4EDE4453" w14:textId="77777777" w:rsidR="004218FA" w:rsidRPr="004218FA" w:rsidRDefault="004218FA" w:rsidP="004218FA">
      <w:pPr>
        <w:ind w:left="1440" w:firstLine="720"/>
        <w:rPr>
          <w:rFonts w:eastAsia="Times New Roman"/>
          <w:szCs w:val="20"/>
        </w:rPr>
      </w:pPr>
      <w:r w:rsidRPr="004218FA">
        <w:rPr>
          <w:rFonts w:eastAsia="Times New Roman"/>
          <w:szCs w:val="20"/>
        </w:rPr>
        <w:t>Case 1-1: The Global Marketplace: The Assignment</w:t>
      </w:r>
    </w:p>
    <w:p w14:paraId="3FF001BE" w14:textId="77777777" w:rsidR="004218FA" w:rsidRPr="004218FA" w:rsidRDefault="004218FA" w:rsidP="004218FA">
      <w:pPr>
        <w:ind w:left="1440" w:firstLine="720"/>
        <w:rPr>
          <w:rFonts w:eastAsia="Times New Roman"/>
          <w:szCs w:val="20"/>
        </w:rPr>
      </w:pPr>
      <w:r w:rsidRPr="004218FA">
        <w:rPr>
          <w:rFonts w:eastAsia="Times New Roman"/>
          <w:szCs w:val="20"/>
        </w:rPr>
        <w:t xml:space="preserve">Case 1-2: McDonald’s Expands Globally While Adjusting Its Local Recipe </w:t>
      </w:r>
    </w:p>
    <w:p w14:paraId="757F9B7B" w14:textId="77777777" w:rsidR="004218FA" w:rsidRPr="004218FA" w:rsidRDefault="004218FA" w:rsidP="004218FA">
      <w:pPr>
        <w:rPr>
          <w:rFonts w:eastAsia="Times New Roman"/>
          <w:szCs w:val="20"/>
        </w:rPr>
      </w:pPr>
      <w:r w:rsidRPr="004218FA">
        <w:rPr>
          <w:rFonts w:eastAsia="Times New Roman"/>
          <w:szCs w:val="20"/>
        </w:rPr>
        <w:tab/>
        <w:t xml:space="preserve">  </w:t>
      </w:r>
      <w:r w:rsidRPr="004218FA">
        <w:rPr>
          <w:rFonts w:eastAsia="Times New Roman"/>
          <w:szCs w:val="20"/>
        </w:rPr>
        <w:tab/>
      </w:r>
      <w:r w:rsidRPr="004218FA">
        <w:rPr>
          <w:rFonts w:eastAsia="Times New Roman"/>
          <w:szCs w:val="20"/>
        </w:rPr>
        <w:tab/>
        <w:t>Case 1-3: Acer Inc.</w:t>
      </w:r>
    </w:p>
    <w:p w14:paraId="3B7CA622" w14:textId="77777777" w:rsidR="004218FA" w:rsidRPr="004218FA" w:rsidRDefault="004218FA" w:rsidP="004218FA">
      <w:pPr>
        <w:rPr>
          <w:rFonts w:eastAsia="Times New Roman"/>
          <w:szCs w:val="20"/>
        </w:rPr>
      </w:pPr>
    </w:p>
    <w:p w14:paraId="37FE4849" w14:textId="77777777" w:rsidR="004218FA" w:rsidRPr="004218FA" w:rsidRDefault="004218FA" w:rsidP="004218FA">
      <w:pPr>
        <w:rPr>
          <w:rFonts w:eastAsia="Times New Roman"/>
          <w:szCs w:val="20"/>
        </w:rPr>
      </w:pPr>
      <w:r w:rsidRPr="004218FA">
        <w:rPr>
          <w:rFonts w:eastAsia="Times New Roman"/>
          <w:szCs w:val="20"/>
        </w:rPr>
        <w:tab/>
        <w:t xml:space="preserve">1  </w:t>
      </w:r>
      <w:r w:rsidRPr="004218FA">
        <w:rPr>
          <w:rFonts w:eastAsia="Times New Roman"/>
          <w:szCs w:val="20"/>
        </w:rPr>
        <w:tab/>
      </w:r>
      <w:r w:rsidRPr="004218FA">
        <w:rPr>
          <w:rFonts w:eastAsia="Times New Roman"/>
          <w:szCs w:val="20"/>
        </w:rPr>
        <w:tab/>
        <w:t>Chapter 2 – The Global Economic Environment</w:t>
      </w:r>
    </w:p>
    <w:p w14:paraId="3127DB82" w14:textId="77777777" w:rsidR="004218FA" w:rsidRPr="004218FA" w:rsidRDefault="004218FA" w:rsidP="004218FA">
      <w:pPr>
        <w:ind w:left="1440" w:firstLine="720"/>
        <w:rPr>
          <w:rFonts w:eastAsia="Times New Roman"/>
          <w:szCs w:val="20"/>
        </w:rPr>
      </w:pPr>
      <w:r w:rsidRPr="004218FA">
        <w:rPr>
          <w:rFonts w:eastAsia="Times New Roman"/>
          <w:szCs w:val="20"/>
        </w:rPr>
        <w:t xml:space="preserve">Case 2 -1: The Global Economic Crisis: The Assignment </w:t>
      </w:r>
    </w:p>
    <w:p w14:paraId="611CCC89" w14:textId="77777777" w:rsidR="004218FA" w:rsidRPr="004218FA" w:rsidRDefault="004218FA" w:rsidP="004218FA">
      <w:pPr>
        <w:ind w:left="1440" w:firstLine="720"/>
        <w:rPr>
          <w:rFonts w:eastAsia="Times New Roman"/>
          <w:szCs w:val="20"/>
        </w:rPr>
      </w:pPr>
      <w:r w:rsidRPr="004218FA">
        <w:rPr>
          <w:rFonts w:eastAsia="Times New Roman"/>
          <w:szCs w:val="20"/>
        </w:rPr>
        <w:t>Case 2-2: One Laptop Per Child</w:t>
      </w:r>
    </w:p>
    <w:p w14:paraId="28DF9A75" w14:textId="77777777" w:rsidR="004218FA" w:rsidRPr="004218FA" w:rsidRDefault="004218FA" w:rsidP="004218FA">
      <w:pPr>
        <w:ind w:left="1440" w:firstLine="720"/>
        <w:rPr>
          <w:rFonts w:eastAsia="Times New Roman"/>
          <w:szCs w:val="20"/>
        </w:rPr>
      </w:pPr>
      <w:r w:rsidRPr="004218FA">
        <w:rPr>
          <w:rFonts w:eastAsia="Times New Roman"/>
          <w:szCs w:val="20"/>
        </w:rPr>
        <w:t>Case 2-3: From Communism to Capitalism: Vietnam’s Economic Transformation</w:t>
      </w:r>
    </w:p>
    <w:p w14:paraId="2535498E" w14:textId="77777777" w:rsidR="004218FA" w:rsidRPr="004218FA" w:rsidRDefault="004218FA" w:rsidP="004218FA">
      <w:pPr>
        <w:rPr>
          <w:rFonts w:eastAsia="Times New Roman"/>
          <w:szCs w:val="20"/>
        </w:rPr>
      </w:pPr>
    </w:p>
    <w:p w14:paraId="08539844" w14:textId="77777777" w:rsidR="004218FA" w:rsidRPr="004218FA" w:rsidRDefault="004218FA" w:rsidP="004218FA">
      <w:pPr>
        <w:ind w:firstLine="720"/>
        <w:rPr>
          <w:rFonts w:eastAsia="Times New Roman"/>
          <w:szCs w:val="20"/>
        </w:rPr>
      </w:pPr>
      <w:r w:rsidRPr="004218FA">
        <w:rPr>
          <w:rFonts w:eastAsia="Times New Roman"/>
          <w:szCs w:val="20"/>
        </w:rPr>
        <w:t xml:space="preserve">2  </w:t>
      </w:r>
      <w:r w:rsidRPr="004218FA">
        <w:rPr>
          <w:rFonts w:eastAsia="Times New Roman"/>
          <w:szCs w:val="20"/>
        </w:rPr>
        <w:tab/>
      </w:r>
      <w:r w:rsidRPr="004218FA">
        <w:rPr>
          <w:rFonts w:eastAsia="Times New Roman"/>
          <w:szCs w:val="20"/>
        </w:rPr>
        <w:tab/>
        <w:t>Chapter 3 –Regional Market Characteristics and Preferential Trade Agreements</w:t>
      </w:r>
    </w:p>
    <w:p w14:paraId="0A052DB7" w14:textId="77777777" w:rsidR="004218FA" w:rsidRPr="004218FA" w:rsidRDefault="004218FA" w:rsidP="004218FA">
      <w:pPr>
        <w:ind w:left="2160"/>
        <w:rPr>
          <w:rFonts w:eastAsia="Times New Roman"/>
          <w:szCs w:val="20"/>
        </w:rPr>
      </w:pPr>
      <w:r w:rsidRPr="004218FA">
        <w:rPr>
          <w:rFonts w:eastAsia="Times New Roman"/>
          <w:szCs w:val="20"/>
        </w:rPr>
        <w:t>Case 3-1: The United States and South Korea Sign a Free Trade Agreement: The Assignment</w:t>
      </w:r>
    </w:p>
    <w:p w14:paraId="03B78420" w14:textId="77777777" w:rsidR="004218FA" w:rsidRPr="004218FA" w:rsidRDefault="004218FA" w:rsidP="004218FA">
      <w:pPr>
        <w:ind w:left="1440" w:firstLine="720"/>
        <w:rPr>
          <w:rFonts w:eastAsia="Times New Roman"/>
          <w:szCs w:val="20"/>
        </w:rPr>
      </w:pPr>
      <w:r w:rsidRPr="004218FA">
        <w:rPr>
          <w:rFonts w:eastAsia="Times New Roman"/>
          <w:szCs w:val="20"/>
        </w:rPr>
        <w:t>Case 3 -2: Ecuador’s Galapagos Islands and Ecotourism</w:t>
      </w:r>
    </w:p>
    <w:p w14:paraId="32546D68" w14:textId="77777777" w:rsidR="004218FA" w:rsidRPr="004218FA" w:rsidRDefault="004218FA" w:rsidP="004218FA">
      <w:pPr>
        <w:ind w:firstLine="720"/>
        <w:rPr>
          <w:rFonts w:eastAsia="Times New Roman"/>
          <w:szCs w:val="20"/>
        </w:rPr>
      </w:pPr>
      <w:r w:rsidRPr="004218FA">
        <w:rPr>
          <w:rFonts w:eastAsia="Times New Roman"/>
          <w:szCs w:val="20"/>
        </w:rPr>
        <w:t>2</w:t>
      </w:r>
      <w:r w:rsidRPr="004218FA">
        <w:rPr>
          <w:rFonts w:eastAsia="Times New Roman"/>
          <w:szCs w:val="20"/>
        </w:rPr>
        <w:tab/>
      </w:r>
      <w:r w:rsidRPr="004218FA">
        <w:rPr>
          <w:rFonts w:eastAsia="Times New Roman"/>
          <w:szCs w:val="20"/>
        </w:rPr>
        <w:tab/>
        <w:t>Chapter 4 – Social and Cultural Environments</w:t>
      </w:r>
    </w:p>
    <w:p w14:paraId="6BF607F2" w14:textId="77777777" w:rsidR="004218FA" w:rsidRPr="004218FA" w:rsidRDefault="004218FA" w:rsidP="004218FA">
      <w:pPr>
        <w:rPr>
          <w:rFonts w:eastAsia="Times New Roman"/>
          <w:szCs w:val="20"/>
        </w:rPr>
      </w:pPr>
      <w:r w:rsidRPr="004218FA">
        <w:rPr>
          <w:rFonts w:eastAsia="Times New Roman"/>
          <w:szCs w:val="20"/>
        </w:rPr>
        <w:tab/>
        <w:t xml:space="preserve">  </w:t>
      </w:r>
      <w:r w:rsidRPr="004218FA">
        <w:rPr>
          <w:rFonts w:eastAsia="Times New Roman"/>
          <w:szCs w:val="20"/>
        </w:rPr>
        <w:tab/>
      </w:r>
      <w:r w:rsidRPr="004218FA">
        <w:rPr>
          <w:rFonts w:eastAsia="Times New Roman"/>
          <w:szCs w:val="20"/>
        </w:rPr>
        <w:tab/>
        <w:t>Case 4-1: Disney Adapts to Cultural Differences: The Assignment</w:t>
      </w:r>
    </w:p>
    <w:p w14:paraId="589BAE99" w14:textId="77777777" w:rsidR="004218FA" w:rsidRPr="004218FA" w:rsidRDefault="004218FA" w:rsidP="004218FA">
      <w:pPr>
        <w:ind w:left="1440" w:firstLine="720"/>
        <w:rPr>
          <w:rFonts w:eastAsia="Times New Roman"/>
          <w:szCs w:val="20"/>
        </w:rPr>
      </w:pPr>
      <w:r w:rsidRPr="004218FA">
        <w:rPr>
          <w:rFonts w:eastAsia="Times New Roman"/>
          <w:szCs w:val="20"/>
        </w:rPr>
        <w:t>Case 4-2: Fair Trade Coffee: Ethics, Religion, and Sustainable Production</w:t>
      </w:r>
    </w:p>
    <w:p w14:paraId="6785FBC5" w14:textId="77777777" w:rsidR="004218FA" w:rsidRPr="004218FA" w:rsidRDefault="004218FA" w:rsidP="004218FA">
      <w:pPr>
        <w:rPr>
          <w:rFonts w:eastAsia="Times New Roman"/>
          <w:szCs w:val="20"/>
        </w:rPr>
      </w:pPr>
      <w:r w:rsidRPr="004218FA">
        <w:rPr>
          <w:rFonts w:eastAsia="Times New Roman"/>
          <w:szCs w:val="20"/>
        </w:rPr>
        <w:tab/>
        <w:t xml:space="preserve">  </w:t>
      </w:r>
    </w:p>
    <w:p w14:paraId="1A18ACC1" w14:textId="77777777" w:rsidR="004218FA" w:rsidRPr="004218FA" w:rsidRDefault="004218FA" w:rsidP="004218FA">
      <w:pPr>
        <w:rPr>
          <w:rFonts w:eastAsia="Times New Roman"/>
          <w:szCs w:val="20"/>
        </w:rPr>
      </w:pPr>
      <w:r w:rsidRPr="004218FA">
        <w:rPr>
          <w:rFonts w:eastAsia="Times New Roman"/>
          <w:szCs w:val="20"/>
        </w:rPr>
        <w:tab/>
        <w:t>3</w:t>
      </w:r>
      <w:r w:rsidRPr="004218FA">
        <w:rPr>
          <w:rFonts w:eastAsia="Times New Roman"/>
          <w:szCs w:val="20"/>
        </w:rPr>
        <w:tab/>
      </w:r>
      <w:r w:rsidRPr="004218FA">
        <w:rPr>
          <w:rFonts w:eastAsia="Times New Roman"/>
          <w:szCs w:val="20"/>
        </w:rPr>
        <w:tab/>
        <w:t>Chapter 5 – The Political, Legal and Regulatory Environments</w:t>
      </w:r>
    </w:p>
    <w:p w14:paraId="3FA82914" w14:textId="77777777" w:rsidR="004218FA" w:rsidRPr="004218FA" w:rsidRDefault="004218FA" w:rsidP="004218FA">
      <w:pPr>
        <w:rPr>
          <w:rFonts w:eastAsia="Times New Roman"/>
          <w:szCs w:val="20"/>
        </w:rPr>
      </w:pPr>
      <w:r w:rsidRPr="004218FA">
        <w:rPr>
          <w:rFonts w:eastAsia="Times New Roman"/>
          <w:szCs w:val="20"/>
        </w:rPr>
        <w:tab/>
        <w:t xml:space="preserve">  </w:t>
      </w:r>
      <w:r w:rsidRPr="004218FA">
        <w:rPr>
          <w:rFonts w:eastAsia="Times New Roman"/>
          <w:szCs w:val="20"/>
        </w:rPr>
        <w:tab/>
      </w:r>
      <w:r w:rsidRPr="004218FA">
        <w:rPr>
          <w:rFonts w:eastAsia="Times New Roman"/>
          <w:szCs w:val="20"/>
        </w:rPr>
        <w:tab/>
        <w:t xml:space="preserve">Case 5-1: America’s Cuban Conundrum: The Assignment </w:t>
      </w:r>
    </w:p>
    <w:p w14:paraId="313CAA40"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5-2: Gambling Goes Global on the Internet</w:t>
      </w:r>
    </w:p>
    <w:p w14:paraId="7F5C25C0" w14:textId="77777777" w:rsidR="004218FA" w:rsidRPr="004218FA" w:rsidRDefault="004218FA" w:rsidP="004218FA">
      <w:pPr>
        <w:rPr>
          <w:rFonts w:eastAsia="Times New Roman"/>
          <w:szCs w:val="20"/>
        </w:rPr>
      </w:pPr>
      <w:r w:rsidRPr="004218FA">
        <w:rPr>
          <w:rFonts w:eastAsia="Times New Roman"/>
          <w:szCs w:val="20"/>
        </w:rPr>
        <w:tab/>
        <w:t>3</w:t>
      </w:r>
      <w:r w:rsidRPr="004218FA">
        <w:rPr>
          <w:rFonts w:eastAsia="Times New Roman"/>
          <w:szCs w:val="20"/>
        </w:rPr>
        <w:tab/>
      </w:r>
      <w:r w:rsidRPr="004218FA">
        <w:rPr>
          <w:rFonts w:eastAsia="Times New Roman"/>
          <w:szCs w:val="20"/>
        </w:rPr>
        <w:tab/>
        <w:t>Chapter 6 – Global Information Systems and Market Research</w:t>
      </w:r>
    </w:p>
    <w:p w14:paraId="0D21220D" w14:textId="77777777" w:rsidR="004218FA" w:rsidRPr="004218FA" w:rsidRDefault="004218FA" w:rsidP="004218FA">
      <w:pPr>
        <w:ind w:left="1440" w:firstLine="720"/>
        <w:rPr>
          <w:rFonts w:eastAsia="Times New Roman"/>
          <w:szCs w:val="20"/>
        </w:rPr>
      </w:pPr>
      <w:r w:rsidRPr="004218FA">
        <w:rPr>
          <w:rFonts w:eastAsia="Times New Roman"/>
          <w:szCs w:val="20"/>
        </w:rPr>
        <w:t>Case 6-1: Market Research Transforms Coach: The Assignment</w:t>
      </w:r>
    </w:p>
    <w:p w14:paraId="4B240465" w14:textId="77777777" w:rsidR="004218FA" w:rsidRPr="004218FA" w:rsidRDefault="004218FA" w:rsidP="004218FA">
      <w:pPr>
        <w:ind w:left="1440" w:firstLine="720"/>
        <w:rPr>
          <w:rFonts w:eastAsia="Times New Roman"/>
          <w:szCs w:val="20"/>
        </w:rPr>
      </w:pPr>
      <w:r w:rsidRPr="004218FA">
        <w:rPr>
          <w:rFonts w:eastAsia="Times New Roman"/>
          <w:szCs w:val="20"/>
        </w:rPr>
        <w:t>Case 6-2: Research Helps Whirlpool Act Local in the Global Market</w:t>
      </w:r>
    </w:p>
    <w:p w14:paraId="3FC96EF5" w14:textId="77777777" w:rsidR="004218FA" w:rsidRPr="004218FA" w:rsidRDefault="004218FA" w:rsidP="004218FA">
      <w:pPr>
        <w:rPr>
          <w:rFonts w:eastAsia="Times New Roman"/>
          <w:szCs w:val="20"/>
        </w:rPr>
      </w:pPr>
      <w:r w:rsidRPr="004218FA">
        <w:rPr>
          <w:rFonts w:eastAsia="Times New Roman"/>
          <w:szCs w:val="20"/>
        </w:rPr>
        <w:tab/>
      </w:r>
    </w:p>
    <w:p w14:paraId="2DB285CC" w14:textId="77777777" w:rsidR="004218FA" w:rsidRPr="004218FA" w:rsidRDefault="004218FA" w:rsidP="004218FA">
      <w:pPr>
        <w:ind w:firstLine="720"/>
        <w:rPr>
          <w:rFonts w:eastAsia="Times New Roman"/>
          <w:szCs w:val="20"/>
        </w:rPr>
      </w:pPr>
      <w:r w:rsidRPr="004218FA">
        <w:rPr>
          <w:rFonts w:eastAsia="Times New Roman"/>
          <w:szCs w:val="20"/>
        </w:rPr>
        <w:t>4</w:t>
      </w:r>
      <w:r w:rsidRPr="004218FA">
        <w:rPr>
          <w:rFonts w:eastAsia="Times New Roman"/>
          <w:szCs w:val="20"/>
        </w:rPr>
        <w:tab/>
      </w:r>
      <w:r w:rsidRPr="004218FA">
        <w:rPr>
          <w:rFonts w:eastAsia="Times New Roman"/>
          <w:szCs w:val="20"/>
        </w:rPr>
        <w:tab/>
        <w:t>Chapter 7 – Segmentation, Targeting, and Positioning</w:t>
      </w:r>
    </w:p>
    <w:p w14:paraId="34C39FF4" w14:textId="77777777" w:rsidR="004218FA" w:rsidRPr="004218FA" w:rsidRDefault="004218FA" w:rsidP="004218FA">
      <w:pPr>
        <w:ind w:left="1440" w:firstLine="720"/>
        <w:rPr>
          <w:rFonts w:eastAsia="Times New Roman"/>
          <w:szCs w:val="20"/>
        </w:rPr>
      </w:pPr>
      <w:r w:rsidRPr="004218FA">
        <w:rPr>
          <w:rFonts w:eastAsia="Times New Roman"/>
          <w:szCs w:val="20"/>
        </w:rPr>
        <w:t xml:space="preserve">Case 7-1: Cosmetics Giants Segment the Global Cosmetics Market: The Assignment </w:t>
      </w:r>
    </w:p>
    <w:p w14:paraId="4FDC19FF"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7-2: Carmakers Target Gen Y</w:t>
      </w:r>
    </w:p>
    <w:p w14:paraId="49DE3AFB" w14:textId="77777777" w:rsidR="004218FA" w:rsidRPr="004218FA" w:rsidRDefault="004218FA" w:rsidP="004218FA">
      <w:pPr>
        <w:ind w:left="1440" w:firstLine="720"/>
        <w:rPr>
          <w:rFonts w:eastAsia="Times New Roman"/>
          <w:szCs w:val="20"/>
        </w:rPr>
      </w:pPr>
      <w:r w:rsidRPr="004218FA">
        <w:rPr>
          <w:rFonts w:eastAsia="Times New Roman"/>
          <w:szCs w:val="20"/>
        </w:rPr>
        <w:t>Case 7-3: The Youth of the Word Proclaim, “We Want Our MTV!”</w:t>
      </w:r>
    </w:p>
    <w:p w14:paraId="6D8985E0" w14:textId="77777777" w:rsidR="004218FA" w:rsidRPr="004218FA" w:rsidRDefault="004218FA" w:rsidP="004218FA">
      <w:pPr>
        <w:ind w:left="1440" w:firstLine="720"/>
        <w:rPr>
          <w:rFonts w:eastAsia="Times New Roman"/>
          <w:szCs w:val="20"/>
        </w:rPr>
      </w:pPr>
    </w:p>
    <w:p w14:paraId="4FE1C248" w14:textId="77777777" w:rsidR="004218FA" w:rsidRPr="004218FA" w:rsidRDefault="004218FA" w:rsidP="004218FA">
      <w:pPr>
        <w:rPr>
          <w:rFonts w:eastAsia="Times New Roman"/>
          <w:szCs w:val="20"/>
        </w:rPr>
      </w:pPr>
      <w:r w:rsidRPr="004218FA">
        <w:rPr>
          <w:rFonts w:eastAsia="Times New Roman"/>
          <w:szCs w:val="20"/>
        </w:rPr>
        <w:tab/>
        <w:t>4</w:t>
      </w:r>
      <w:r w:rsidRPr="004218FA">
        <w:rPr>
          <w:rFonts w:eastAsia="Times New Roman"/>
          <w:szCs w:val="20"/>
        </w:rPr>
        <w:tab/>
      </w:r>
      <w:r w:rsidRPr="004218FA">
        <w:rPr>
          <w:rFonts w:eastAsia="Times New Roman"/>
          <w:szCs w:val="20"/>
        </w:rPr>
        <w:tab/>
        <w:t>Guidelines for Developing a Global Marketing Plan</w:t>
      </w:r>
    </w:p>
    <w:p w14:paraId="22E7312E" w14:textId="77777777" w:rsidR="004218FA" w:rsidRPr="004218FA" w:rsidRDefault="004218FA" w:rsidP="004218FA">
      <w:pPr>
        <w:rPr>
          <w:rFonts w:eastAsia="Times New Roman"/>
          <w:szCs w:val="20"/>
        </w:rPr>
      </w:pPr>
    </w:p>
    <w:p w14:paraId="1A567034" w14:textId="77777777" w:rsidR="004218FA" w:rsidRPr="004218FA" w:rsidRDefault="004218FA" w:rsidP="004218FA">
      <w:pPr>
        <w:rPr>
          <w:rFonts w:eastAsia="Times New Roman"/>
          <w:szCs w:val="20"/>
        </w:rPr>
      </w:pPr>
      <w:bookmarkStart w:id="0" w:name="_Hlk29313739"/>
      <w:r w:rsidRPr="004218FA">
        <w:rPr>
          <w:rFonts w:eastAsia="Times New Roman"/>
          <w:szCs w:val="20"/>
        </w:rPr>
        <w:tab/>
        <w:t>5</w:t>
      </w:r>
      <w:r w:rsidRPr="004218FA">
        <w:rPr>
          <w:rFonts w:eastAsia="Times New Roman"/>
          <w:szCs w:val="20"/>
        </w:rPr>
        <w:tab/>
      </w:r>
      <w:r w:rsidRPr="004218FA">
        <w:rPr>
          <w:rFonts w:eastAsia="Times New Roman"/>
          <w:szCs w:val="20"/>
        </w:rPr>
        <w:tab/>
        <w:t>Exam 1 (October 6</w:t>
      </w:r>
      <w:r w:rsidRPr="004218FA">
        <w:rPr>
          <w:rFonts w:eastAsia="Times New Roman"/>
          <w:szCs w:val="20"/>
          <w:vertAlign w:val="superscript"/>
        </w:rPr>
        <w:t>th</w:t>
      </w:r>
      <w:r w:rsidRPr="004218FA">
        <w:rPr>
          <w:rFonts w:eastAsia="Times New Roman"/>
          <w:szCs w:val="20"/>
        </w:rPr>
        <w:t>) – Chapters 1 through 7. And Quiz 7</w:t>
      </w:r>
    </w:p>
    <w:p w14:paraId="011B411A" w14:textId="77777777" w:rsidR="004218FA" w:rsidRPr="004218FA" w:rsidRDefault="004218FA" w:rsidP="004218FA">
      <w:pPr>
        <w:rPr>
          <w:rFonts w:eastAsia="Times New Roman"/>
          <w:szCs w:val="20"/>
        </w:rPr>
      </w:pPr>
    </w:p>
    <w:p w14:paraId="0D9D3D7E" w14:textId="77777777" w:rsidR="004218FA" w:rsidRPr="004218FA" w:rsidRDefault="004218FA" w:rsidP="004218FA">
      <w:pPr>
        <w:rPr>
          <w:rFonts w:eastAsia="Times New Roman"/>
          <w:szCs w:val="20"/>
        </w:rPr>
      </w:pPr>
      <w:r w:rsidRPr="004218FA">
        <w:rPr>
          <w:rFonts w:eastAsia="Times New Roman"/>
          <w:szCs w:val="20"/>
        </w:rPr>
        <w:tab/>
        <w:t>6</w:t>
      </w:r>
      <w:r w:rsidRPr="004218FA">
        <w:rPr>
          <w:rFonts w:eastAsia="Times New Roman"/>
          <w:szCs w:val="20"/>
        </w:rPr>
        <w:tab/>
      </w:r>
      <w:r w:rsidRPr="004218FA">
        <w:rPr>
          <w:rFonts w:eastAsia="Times New Roman"/>
          <w:szCs w:val="20"/>
        </w:rPr>
        <w:tab/>
        <w:t>Group meeting for the global marketing plan (October 13</w:t>
      </w:r>
      <w:r w:rsidRPr="004218FA">
        <w:rPr>
          <w:rFonts w:eastAsia="Times New Roman"/>
          <w:szCs w:val="20"/>
          <w:vertAlign w:val="superscript"/>
        </w:rPr>
        <w:t>th</w:t>
      </w:r>
      <w:r w:rsidRPr="004218FA">
        <w:rPr>
          <w:rFonts w:eastAsia="Times New Roman"/>
          <w:szCs w:val="20"/>
        </w:rPr>
        <w:t>).</w:t>
      </w:r>
    </w:p>
    <w:p w14:paraId="644CC358" w14:textId="77777777" w:rsidR="004218FA" w:rsidRPr="004218FA" w:rsidRDefault="004218FA" w:rsidP="004218FA">
      <w:pPr>
        <w:rPr>
          <w:rFonts w:eastAsia="Times New Roman"/>
          <w:szCs w:val="20"/>
        </w:rPr>
      </w:pPr>
    </w:p>
    <w:bookmarkEnd w:id="0"/>
    <w:p w14:paraId="6FEEF1A0" w14:textId="77777777" w:rsidR="004218FA" w:rsidRPr="004218FA" w:rsidRDefault="004218FA" w:rsidP="004218FA">
      <w:pPr>
        <w:rPr>
          <w:rFonts w:eastAsia="Times New Roman"/>
          <w:szCs w:val="20"/>
        </w:rPr>
      </w:pPr>
      <w:r w:rsidRPr="004218FA">
        <w:rPr>
          <w:rFonts w:eastAsia="Times New Roman"/>
          <w:szCs w:val="20"/>
        </w:rPr>
        <w:tab/>
        <w:t>7</w:t>
      </w:r>
      <w:r w:rsidRPr="004218FA">
        <w:rPr>
          <w:rFonts w:eastAsia="Times New Roman"/>
          <w:szCs w:val="20"/>
        </w:rPr>
        <w:tab/>
      </w:r>
      <w:r w:rsidRPr="004218FA">
        <w:rPr>
          <w:rFonts w:eastAsia="Times New Roman"/>
          <w:szCs w:val="20"/>
        </w:rPr>
        <w:tab/>
        <w:t>Preliminary presentation (October 20</w:t>
      </w:r>
      <w:r w:rsidRPr="004218FA">
        <w:rPr>
          <w:rFonts w:eastAsia="Times New Roman"/>
          <w:szCs w:val="20"/>
          <w:vertAlign w:val="superscript"/>
        </w:rPr>
        <w:t>th</w:t>
      </w:r>
      <w:r w:rsidRPr="004218FA">
        <w:rPr>
          <w:rFonts w:eastAsia="Times New Roman"/>
          <w:szCs w:val="20"/>
        </w:rPr>
        <w:t>)</w:t>
      </w:r>
    </w:p>
    <w:p w14:paraId="3CB889CD" w14:textId="77777777" w:rsidR="004218FA" w:rsidRPr="004218FA" w:rsidRDefault="004218FA" w:rsidP="004218FA">
      <w:pPr>
        <w:rPr>
          <w:rFonts w:eastAsia="Times New Roman"/>
          <w:szCs w:val="20"/>
        </w:rPr>
      </w:pPr>
    </w:p>
    <w:p w14:paraId="0E8B4EEC" w14:textId="77777777" w:rsidR="004218FA" w:rsidRPr="004218FA" w:rsidRDefault="004218FA" w:rsidP="004218FA">
      <w:pPr>
        <w:rPr>
          <w:rFonts w:eastAsia="Times New Roman"/>
          <w:szCs w:val="20"/>
        </w:rPr>
      </w:pPr>
      <w:r w:rsidRPr="004218FA">
        <w:rPr>
          <w:rFonts w:eastAsia="Times New Roman"/>
          <w:szCs w:val="20"/>
        </w:rPr>
        <w:tab/>
      </w:r>
    </w:p>
    <w:p w14:paraId="115F7839" w14:textId="77777777" w:rsidR="004218FA" w:rsidRPr="004218FA" w:rsidRDefault="004218FA" w:rsidP="004218FA">
      <w:pPr>
        <w:ind w:firstLine="720"/>
        <w:rPr>
          <w:rFonts w:eastAsia="Times New Roman"/>
          <w:szCs w:val="20"/>
        </w:rPr>
      </w:pPr>
      <w:r w:rsidRPr="004218FA">
        <w:rPr>
          <w:rFonts w:eastAsia="Times New Roman"/>
          <w:szCs w:val="20"/>
        </w:rPr>
        <w:t>8</w:t>
      </w:r>
      <w:r w:rsidRPr="004218FA">
        <w:rPr>
          <w:rFonts w:eastAsia="Times New Roman"/>
          <w:szCs w:val="20"/>
        </w:rPr>
        <w:tab/>
      </w:r>
      <w:r w:rsidRPr="004218FA">
        <w:rPr>
          <w:rFonts w:eastAsia="Times New Roman"/>
          <w:szCs w:val="20"/>
        </w:rPr>
        <w:tab/>
        <w:t>Chapter 8 – Importing, Exporting, and Sourcing</w:t>
      </w:r>
    </w:p>
    <w:p w14:paraId="1693D6EF" w14:textId="77777777" w:rsidR="004218FA" w:rsidRPr="004218FA" w:rsidRDefault="004218FA" w:rsidP="004218FA">
      <w:pPr>
        <w:rPr>
          <w:rFonts w:eastAsia="Times New Roman"/>
          <w:szCs w:val="20"/>
        </w:rPr>
      </w:pPr>
      <w:r w:rsidRPr="004218FA">
        <w:rPr>
          <w:rFonts w:eastAsia="Times New Roman"/>
          <w:szCs w:val="20"/>
        </w:rPr>
        <w:tab/>
        <w:t xml:space="preserve">  </w:t>
      </w:r>
      <w:r w:rsidRPr="004218FA">
        <w:rPr>
          <w:rFonts w:eastAsia="Times New Roman"/>
          <w:szCs w:val="20"/>
        </w:rPr>
        <w:tab/>
      </w:r>
      <w:r w:rsidRPr="004218FA">
        <w:rPr>
          <w:rFonts w:eastAsia="Times New Roman"/>
          <w:szCs w:val="20"/>
        </w:rPr>
        <w:tab/>
        <w:t>Case 8-1: Asian Shoe Exports to Europe: The Assignment</w:t>
      </w:r>
    </w:p>
    <w:p w14:paraId="40A95974"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8-2: A Day in the Life of an Export Coordinator</w:t>
      </w:r>
    </w:p>
    <w:p w14:paraId="3BD98DAF" w14:textId="77777777" w:rsidR="004218FA" w:rsidRPr="004218FA" w:rsidRDefault="004218FA" w:rsidP="004218FA">
      <w:pPr>
        <w:ind w:left="2160" w:hanging="1440"/>
        <w:rPr>
          <w:rFonts w:eastAsia="Times New Roman"/>
          <w:szCs w:val="20"/>
        </w:rPr>
      </w:pPr>
      <w:r w:rsidRPr="004218FA">
        <w:rPr>
          <w:rFonts w:eastAsia="Times New Roman"/>
          <w:szCs w:val="20"/>
        </w:rPr>
        <w:t>8</w:t>
      </w:r>
      <w:r w:rsidRPr="004218FA">
        <w:rPr>
          <w:rFonts w:eastAsia="Times New Roman"/>
          <w:szCs w:val="20"/>
        </w:rPr>
        <w:tab/>
        <w:t>Chapter 9 – Global Market Entry Strategies: Licensing, Investment, and Strategic Alliances</w:t>
      </w:r>
    </w:p>
    <w:p w14:paraId="241D448C" w14:textId="77777777" w:rsidR="004218FA" w:rsidRPr="004218FA" w:rsidRDefault="004218FA" w:rsidP="004218FA">
      <w:pPr>
        <w:rPr>
          <w:rFonts w:eastAsia="Times New Roman"/>
          <w:szCs w:val="20"/>
        </w:rPr>
      </w:pPr>
      <w:r w:rsidRPr="004218FA">
        <w:rPr>
          <w:rFonts w:eastAsia="Times New Roman"/>
          <w:szCs w:val="20"/>
        </w:rPr>
        <w:tab/>
        <w:t xml:space="preserve">  </w:t>
      </w:r>
      <w:r w:rsidRPr="004218FA">
        <w:rPr>
          <w:rFonts w:eastAsia="Times New Roman"/>
          <w:szCs w:val="20"/>
        </w:rPr>
        <w:tab/>
      </w:r>
      <w:r w:rsidRPr="004218FA">
        <w:rPr>
          <w:rFonts w:eastAsia="Times New Roman"/>
          <w:szCs w:val="20"/>
        </w:rPr>
        <w:tab/>
        <w:t>Case 9-1: Starbuck’s Global Expansion: The Assignment</w:t>
      </w:r>
    </w:p>
    <w:p w14:paraId="11DB7DC3" w14:textId="77777777" w:rsidR="004218FA" w:rsidRPr="004218FA" w:rsidRDefault="004218FA" w:rsidP="004218FA">
      <w:pPr>
        <w:rPr>
          <w:rFonts w:eastAsia="Times New Roman"/>
          <w:szCs w:val="20"/>
        </w:rPr>
      </w:pPr>
      <w:r w:rsidRPr="004218FA">
        <w:rPr>
          <w:rFonts w:eastAsia="Times New Roman"/>
          <w:szCs w:val="20"/>
        </w:rPr>
        <w:lastRenderedPageBreak/>
        <w:tab/>
      </w:r>
      <w:r w:rsidRPr="004218FA">
        <w:rPr>
          <w:rFonts w:eastAsia="Times New Roman"/>
          <w:szCs w:val="20"/>
        </w:rPr>
        <w:tab/>
      </w:r>
      <w:r w:rsidRPr="004218FA">
        <w:rPr>
          <w:rFonts w:eastAsia="Times New Roman"/>
          <w:szCs w:val="20"/>
        </w:rPr>
        <w:tab/>
        <w:t>Case 9-2: Jaguar’s Passage to India</w:t>
      </w:r>
    </w:p>
    <w:p w14:paraId="2C745F95"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p>
    <w:p w14:paraId="0783A462" w14:textId="77777777" w:rsidR="004218FA" w:rsidRPr="004218FA" w:rsidRDefault="004218FA" w:rsidP="004218FA">
      <w:pPr>
        <w:rPr>
          <w:rFonts w:eastAsia="Times New Roman"/>
          <w:szCs w:val="20"/>
        </w:rPr>
      </w:pPr>
      <w:r w:rsidRPr="004218FA">
        <w:rPr>
          <w:rFonts w:eastAsia="Times New Roman"/>
          <w:szCs w:val="20"/>
        </w:rPr>
        <w:tab/>
        <w:t>9</w:t>
      </w:r>
      <w:r w:rsidRPr="004218FA">
        <w:rPr>
          <w:rFonts w:eastAsia="Times New Roman"/>
          <w:szCs w:val="20"/>
        </w:rPr>
        <w:tab/>
      </w:r>
      <w:r w:rsidRPr="004218FA">
        <w:rPr>
          <w:rFonts w:eastAsia="Times New Roman"/>
          <w:szCs w:val="20"/>
        </w:rPr>
        <w:tab/>
        <w:t>Chapter 10 – Brand and Product Decisions in Global Marketing</w:t>
      </w:r>
    </w:p>
    <w:p w14:paraId="6046017E"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 xml:space="preserve">Case 10-1: </w:t>
      </w:r>
      <w:proofErr w:type="spellStart"/>
      <w:r w:rsidRPr="004218FA">
        <w:rPr>
          <w:rFonts w:eastAsia="Times New Roman"/>
          <w:szCs w:val="20"/>
        </w:rPr>
        <w:t>Suzion</w:t>
      </w:r>
      <w:proofErr w:type="spellEnd"/>
      <w:r w:rsidRPr="004218FA">
        <w:rPr>
          <w:rFonts w:eastAsia="Times New Roman"/>
          <w:szCs w:val="20"/>
        </w:rPr>
        <w:t xml:space="preserve"> Energy: The Assignment</w:t>
      </w:r>
    </w:p>
    <w:p w14:paraId="78B419F5"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10-2: The Smart Car</w:t>
      </w:r>
    </w:p>
    <w:p w14:paraId="3054CE61" w14:textId="77777777" w:rsidR="004218FA" w:rsidRPr="004218FA" w:rsidRDefault="004218FA" w:rsidP="004218FA">
      <w:pPr>
        <w:rPr>
          <w:rFonts w:eastAsia="Times New Roman"/>
          <w:szCs w:val="20"/>
        </w:rPr>
      </w:pPr>
      <w:r w:rsidRPr="004218FA">
        <w:rPr>
          <w:rFonts w:eastAsia="Times New Roman"/>
          <w:szCs w:val="20"/>
        </w:rPr>
        <w:tab/>
        <w:t>9</w:t>
      </w:r>
      <w:r w:rsidRPr="004218FA">
        <w:rPr>
          <w:rFonts w:eastAsia="Times New Roman"/>
          <w:szCs w:val="20"/>
        </w:rPr>
        <w:tab/>
      </w:r>
      <w:r w:rsidRPr="004218FA">
        <w:rPr>
          <w:rFonts w:eastAsia="Times New Roman"/>
          <w:szCs w:val="20"/>
        </w:rPr>
        <w:tab/>
        <w:t>Chapter 11 – Pricing Decisions</w:t>
      </w:r>
    </w:p>
    <w:p w14:paraId="407E3B2D" w14:textId="77777777" w:rsidR="004218FA" w:rsidRPr="004218FA" w:rsidRDefault="004218FA" w:rsidP="004218FA">
      <w:pPr>
        <w:rPr>
          <w:rFonts w:eastAsia="Times New Roman"/>
          <w:szCs w:val="20"/>
        </w:rPr>
      </w:pPr>
      <w:r w:rsidRPr="004218FA">
        <w:rPr>
          <w:rFonts w:eastAsia="Times New Roman"/>
          <w:szCs w:val="20"/>
        </w:rPr>
        <w:t xml:space="preserve">  </w:t>
      </w:r>
      <w:r w:rsidRPr="004218FA">
        <w:rPr>
          <w:rFonts w:eastAsia="Times New Roman"/>
          <w:szCs w:val="20"/>
        </w:rPr>
        <w:tab/>
      </w:r>
      <w:r w:rsidRPr="004218FA">
        <w:rPr>
          <w:rFonts w:eastAsia="Times New Roman"/>
          <w:szCs w:val="20"/>
        </w:rPr>
        <w:tab/>
      </w:r>
      <w:r w:rsidRPr="004218FA">
        <w:rPr>
          <w:rFonts w:eastAsia="Times New Roman"/>
          <w:szCs w:val="20"/>
        </w:rPr>
        <w:tab/>
        <w:t xml:space="preserve">Case 11-1: Dacia Logan: The Assignment </w:t>
      </w:r>
    </w:p>
    <w:p w14:paraId="45B10251"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11-2: LVMH and Luxury Goods Marketing</w:t>
      </w:r>
    </w:p>
    <w:p w14:paraId="32B2B684" w14:textId="77777777" w:rsidR="004218FA" w:rsidRPr="004218FA" w:rsidRDefault="004218FA" w:rsidP="004218FA">
      <w:pPr>
        <w:rPr>
          <w:rFonts w:eastAsia="Times New Roman"/>
          <w:szCs w:val="20"/>
        </w:rPr>
      </w:pPr>
      <w:r w:rsidRPr="004218FA">
        <w:rPr>
          <w:rFonts w:eastAsia="Times New Roman"/>
          <w:szCs w:val="20"/>
        </w:rPr>
        <w:tab/>
      </w:r>
    </w:p>
    <w:p w14:paraId="0D10BEAC" w14:textId="77777777" w:rsidR="004218FA" w:rsidRPr="004218FA" w:rsidRDefault="004218FA" w:rsidP="004218FA">
      <w:pPr>
        <w:rPr>
          <w:rFonts w:eastAsia="Times New Roman"/>
          <w:szCs w:val="20"/>
        </w:rPr>
      </w:pPr>
    </w:p>
    <w:p w14:paraId="566F825B" w14:textId="77777777" w:rsidR="004218FA" w:rsidRPr="004218FA" w:rsidRDefault="004218FA" w:rsidP="004218FA">
      <w:pPr>
        <w:rPr>
          <w:rFonts w:eastAsia="Times New Roman"/>
          <w:szCs w:val="20"/>
        </w:rPr>
      </w:pPr>
      <w:r w:rsidRPr="004218FA">
        <w:rPr>
          <w:rFonts w:eastAsia="Times New Roman"/>
          <w:szCs w:val="20"/>
        </w:rPr>
        <w:tab/>
        <w:t xml:space="preserve">10 </w:t>
      </w:r>
      <w:r w:rsidRPr="004218FA">
        <w:rPr>
          <w:rFonts w:eastAsia="Times New Roman"/>
          <w:szCs w:val="20"/>
        </w:rPr>
        <w:tab/>
      </w:r>
      <w:r w:rsidRPr="004218FA">
        <w:rPr>
          <w:rFonts w:eastAsia="Times New Roman"/>
          <w:szCs w:val="20"/>
        </w:rPr>
        <w:tab/>
        <w:t>Chapter 12:  Global Marketing Channels and Physical Distribution</w:t>
      </w:r>
    </w:p>
    <w:p w14:paraId="0EE8CDE7"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12-1: Tesco Expands in the United States: The Assignment</w:t>
      </w:r>
    </w:p>
    <w:p w14:paraId="142FDF87"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12-2: Carrefour Expands Abroad</w:t>
      </w:r>
    </w:p>
    <w:p w14:paraId="0B9EF1E6" w14:textId="77777777" w:rsidR="004218FA" w:rsidRPr="004218FA" w:rsidRDefault="004218FA" w:rsidP="004218FA">
      <w:pPr>
        <w:ind w:left="2160" w:hanging="1440"/>
        <w:rPr>
          <w:rFonts w:eastAsia="Times New Roman"/>
          <w:szCs w:val="20"/>
        </w:rPr>
      </w:pPr>
      <w:r w:rsidRPr="004218FA">
        <w:rPr>
          <w:rFonts w:eastAsia="Times New Roman"/>
          <w:szCs w:val="20"/>
        </w:rPr>
        <w:t>10</w:t>
      </w:r>
      <w:r w:rsidRPr="004218FA">
        <w:rPr>
          <w:rFonts w:eastAsia="Times New Roman"/>
          <w:szCs w:val="20"/>
        </w:rPr>
        <w:tab/>
        <w:t>Chapter 13:  Global Marketing Communications Decisions I: Advertising and Public Relations</w:t>
      </w:r>
    </w:p>
    <w:p w14:paraId="6BB2AC57" w14:textId="77777777" w:rsidR="004218FA" w:rsidRPr="004218FA" w:rsidRDefault="004218FA" w:rsidP="004218FA">
      <w:pPr>
        <w:ind w:left="2160"/>
        <w:rPr>
          <w:rFonts w:eastAsia="Times New Roman"/>
          <w:szCs w:val="20"/>
        </w:rPr>
      </w:pPr>
      <w:r w:rsidRPr="004218FA">
        <w:rPr>
          <w:rFonts w:eastAsia="Times New Roman"/>
          <w:szCs w:val="20"/>
        </w:rPr>
        <w:t xml:space="preserve">Case 13-1: Advertising, Public Relations, and the 2008 Beijing Olympics: The Assignment </w:t>
      </w:r>
    </w:p>
    <w:p w14:paraId="408A70C1"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13-2: Scotch Whisky in China: A Taste of the Good Life</w:t>
      </w:r>
    </w:p>
    <w:p w14:paraId="1A146C5D" w14:textId="77777777" w:rsidR="004218FA" w:rsidRPr="004218FA" w:rsidRDefault="004218FA" w:rsidP="004218FA">
      <w:pPr>
        <w:ind w:left="2160" w:hanging="1440"/>
        <w:rPr>
          <w:rFonts w:eastAsia="Times New Roman"/>
          <w:szCs w:val="20"/>
        </w:rPr>
      </w:pPr>
      <w:r w:rsidRPr="004218FA">
        <w:rPr>
          <w:rFonts w:eastAsia="Times New Roman"/>
          <w:szCs w:val="20"/>
        </w:rPr>
        <w:t>10</w:t>
      </w:r>
      <w:r w:rsidRPr="004218FA">
        <w:rPr>
          <w:rFonts w:eastAsia="Times New Roman"/>
          <w:szCs w:val="20"/>
        </w:rPr>
        <w:tab/>
        <w:t>Chapter 14:  Global Marketing Communications Decisions II: Sales Promotion, Personal Selling, Special Forms of Marketing Communication</w:t>
      </w:r>
    </w:p>
    <w:p w14:paraId="1C8DF3DE" w14:textId="77777777" w:rsidR="004218FA" w:rsidRPr="004218FA" w:rsidRDefault="004218FA" w:rsidP="004218FA">
      <w:pPr>
        <w:ind w:left="1440" w:firstLine="720"/>
        <w:rPr>
          <w:rFonts w:eastAsia="Times New Roman"/>
          <w:szCs w:val="20"/>
        </w:rPr>
      </w:pPr>
      <w:r w:rsidRPr="004218FA">
        <w:rPr>
          <w:rFonts w:eastAsia="Times New Roman"/>
          <w:szCs w:val="20"/>
        </w:rPr>
        <w:t>Case 14-1: Lenovo: The Assignment</w:t>
      </w:r>
    </w:p>
    <w:p w14:paraId="56AE0F69" w14:textId="1DC8EE23"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14-2: Marketing an Industrial Product in Latin America</w:t>
      </w:r>
    </w:p>
    <w:p w14:paraId="6E9217AB" w14:textId="77777777" w:rsidR="004218FA" w:rsidRPr="004218FA" w:rsidRDefault="004218FA" w:rsidP="004218FA">
      <w:pPr>
        <w:rPr>
          <w:rFonts w:eastAsia="Times New Roman"/>
          <w:szCs w:val="20"/>
        </w:rPr>
      </w:pPr>
    </w:p>
    <w:p w14:paraId="75A2E3DE" w14:textId="77777777" w:rsidR="004218FA" w:rsidRPr="004218FA" w:rsidRDefault="004218FA" w:rsidP="004218FA">
      <w:pPr>
        <w:ind w:firstLine="720"/>
        <w:rPr>
          <w:rFonts w:eastAsia="Times New Roman"/>
          <w:szCs w:val="20"/>
        </w:rPr>
      </w:pPr>
      <w:r w:rsidRPr="004218FA">
        <w:rPr>
          <w:rFonts w:eastAsia="Times New Roman"/>
          <w:szCs w:val="20"/>
        </w:rPr>
        <w:t>11</w:t>
      </w:r>
      <w:r w:rsidRPr="004218FA">
        <w:rPr>
          <w:rFonts w:eastAsia="Times New Roman"/>
          <w:szCs w:val="20"/>
        </w:rPr>
        <w:tab/>
      </w:r>
      <w:r w:rsidRPr="004218FA">
        <w:rPr>
          <w:rFonts w:eastAsia="Times New Roman"/>
          <w:szCs w:val="20"/>
        </w:rPr>
        <w:tab/>
        <w:t>Chapter 15:  Global Marketing and the Digital Revolution</w:t>
      </w:r>
    </w:p>
    <w:p w14:paraId="050CB975" w14:textId="77777777" w:rsidR="004218FA" w:rsidRPr="004218FA" w:rsidRDefault="004218FA" w:rsidP="004218FA">
      <w:pPr>
        <w:ind w:left="1440" w:firstLine="720"/>
        <w:rPr>
          <w:rFonts w:eastAsia="Times New Roman"/>
          <w:szCs w:val="20"/>
        </w:rPr>
      </w:pPr>
      <w:r w:rsidRPr="004218FA">
        <w:rPr>
          <w:rFonts w:eastAsia="Times New Roman"/>
          <w:szCs w:val="20"/>
        </w:rPr>
        <w:t xml:space="preserve">Case 15-1: Global Marketers Use Social Media: The Assignment </w:t>
      </w:r>
    </w:p>
    <w:p w14:paraId="54337014"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15-2: eBay in Asia</w:t>
      </w:r>
    </w:p>
    <w:p w14:paraId="545FA068"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15-3: Barry Diller and IAC/InterActiveCorp</w:t>
      </w:r>
    </w:p>
    <w:p w14:paraId="73999A42" w14:textId="77777777" w:rsidR="004218FA" w:rsidRPr="004218FA" w:rsidRDefault="004218FA" w:rsidP="004218FA">
      <w:pPr>
        <w:ind w:firstLine="720"/>
        <w:rPr>
          <w:rFonts w:eastAsia="Times New Roman"/>
          <w:szCs w:val="20"/>
        </w:rPr>
      </w:pPr>
      <w:r w:rsidRPr="004218FA">
        <w:rPr>
          <w:rFonts w:eastAsia="Times New Roman"/>
          <w:szCs w:val="20"/>
        </w:rPr>
        <w:t>11</w:t>
      </w:r>
      <w:r w:rsidRPr="004218FA">
        <w:rPr>
          <w:rFonts w:eastAsia="Times New Roman"/>
          <w:szCs w:val="20"/>
        </w:rPr>
        <w:tab/>
      </w:r>
      <w:r w:rsidRPr="004218FA">
        <w:rPr>
          <w:rFonts w:eastAsia="Times New Roman"/>
          <w:szCs w:val="20"/>
        </w:rPr>
        <w:tab/>
        <w:t>Chapter 16 – Strategic Elements of Competitive Advantage</w:t>
      </w:r>
    </w:p>
    <w:p w14:paraId="66BFC611" w14:textId="77777777" w:rsidR="004218FA" w:rsidRPr="004218FA" w:rsidRDefault="004218FA" w:rsidP="004218FA">
      <w:pPr>
        <w:ind w:left="1440" w:firstLine="720"/>
        <w:rPr>
          <w:rFonts w:eastAsia="Times New Roman"/>
          <w:szCs w:val="20"/>
        </w:rPr>
      </w:pPr>
      <w:r w:rsidRPr="004218FA">
        <w:rPr>
          <w:rFonts w:eastAsia="Times New Roman"/>
          <w:szCs w:val="20"/>
        </w:rPr>
        <w:t xml:space="preserve">Case 16-1: IKEA: The Assignment </w:t>
      </w:r>
    </w:p>
    <w:p w14:paraId="661E7030" w14:textId="77777777" w:rsidR="004218FA" w:rsidRPr="004218FA" w:rsidRDefault="004218FA" w:rsidP="004218FA">
      <w:pPr>
        <w:ind w:left="2160"/>
        <w:rPr>
          <w:rFonts w:eastAsia="Times New Roman"/>
          <w:szCs w:val="20"/>
        </w:rPr>
      </w:pPr>
      <w:r w:rsidRPr="004218FA">
        <w:rPr>
          <w:rFonts w:eastAsia="Times New Roman"/>
          <w:szCs w:val="20"/>
        </w:rPr>
        <w:t>Case 16-2: Kodak in the Twenty-First Century: The Search for the New Sources of Competitive Advantage</w:t>
      </w:r>
    </w:p>
    <w:p w14:paraId="38C2BE80" w14:textId="77777777" w:rsidR="004218FA" w:rsidRPr="004218FA" w:rsidRDefault="004218FA" w:rsidP="004218FA">
      <w:pPr>
        <w:rPr>
          <w:rFonts w:eastAsia="Times New Roman"/>
          <w:szCs w:val="20"/>
        </w:rPr>
      </w:pPr>
      <w:r w:rsidRPr="004218FA">
        <w:rPr>
          <w:rFonts w:eastAsia="Times New Roman"/>
          <w:szCs w:val="20"/>
        </w:rPr>
        <w:tab/>
      </w:r>
      <w:r w:rsidRPr="004218FA">
        <w:rPr>
          <w:rFonts w:eastAsia="Times New Roman"/>
          <w:szCs w:val="20"/>
        </w:rPr>
        <w:tab/>
      </w:r>
      <w:r w:rsidRPr="004218FA">
        <w:rPr>
          <w:rFonts w:eastAsia="Times New Roman"/>
          <w:szCs w:val="20"/>
        </w:rPr>
        <w:tab/>
        <w:t>Case 16-3: LEGO</w:t>
      </w:r>
    </w:p>
    <w:p w14:paraId="2212FEE8" w14:textId="77777777" w:rsidR="004218FA" w:rsidRPr="004218FA" w:rsidRDefault="004218FA" w:rsidP="004218FA">
      <w:pPr>
        <w:rPr>
          <w:rFonts w:eastAsia="Times New Roman"/>
          <w:szCs w:val="20"/>
        </w:rPr>
      </w:pPr>
    </w:p>
    <w:p w14:paraId="51A0D4B4" w14:textId="6859C1D2" w:rsidR="004218FA" w:rsidRPr="004218FA" w:rsidRDefault="004218FA" w:rsidP="004218FA">
      <w:pPr>
        <w:rPr>
          <w:rFonts w:eastAsia="Times New Roman"/>
          <w:szCs w:val="20"/>
        </w:rPr>
      </w:pPr>
      <w:r w:rsidRPr="004218FA">
        <w:rPr>
          <w:rFonts w:eastAsia="Times New Roman"/>
          <w:szCs w:val="20"/>
        </w:rPr>
        <w:tab/>
        <w:t>12</w:t>
      </w:r>
      <w:r w:rsidRPr="004218FA">
        <w:rPr>
          <w:rFonts w:eastAsia="Times New Roman"/>
          <w:szCs w:val="20"/>
        </w:rPr>
        <w:tab/>
      </w:r>
      <w:r w:rsidRPr="004218FA">
        <w:rPr>
          <w:rFonts w:eastAsia="Times New Roman"/>
          <w:szCs w:val="20"/>
        </w:rPr>
        <w:tab/>
        <w:t>Exam 2 (November 24</w:t>
      </w:r>
      <w:r w:rsidRPr="004218FA">
        <w:rPr>
          <w:rFonts w:eastAsia="Times New Roman"/>
          <w:szCs w:val="20"/>
          <w:vertAlign w:val="superscript"/>
        </w:rPr>
        <w:t>th</w:t>
      </w:r>
      <w:r w:rsidRPr="004218FA">
        <w:rPr>
          <w:rFonts w:eastAsia="Times New Roman"/>
          <w:szCs w:val="20"/>
        </w:rPr>
        <w:t>) – Chapters 8 through 16</w:t>
      </w:r>
    </w:p>
    <w:p w14:paraId="220CF188" w14:textId="77777777" w:rsidR="004218FA" w:rsidRPr="004218FA" w:rsidRDefault="004218FA" w:rsidP="004218FA">
      <w:pPr>
        <w:rPr>
          <w:rFonts w:eastAsia="Times New Roman"/>
          <w:szCs w:val="20"/>
        </w:rPr>
      </w:pPr>
    </w:p>
    <w:p w14:paraId="659AB6B6" w14:textId="77777777" w:rsidR="004218FA" w:rsidRPr="004218FA" w:rsidRDefault="004218FA" w:rsidP="004218FA">
      <w:pPr>
        <w:ind w:firstLine="720"/>
        <w:rPr>
          <w:rFonts w:eastAsia="Times New Roman"/>
          <w:szCs w:val="20"/>
        </w:rPr>
      </w:pPr>
      <w:r w:rsidRPr="004218FA">
        <w:rPr>
          <w:rFonts w:eastAsia="Times New Roman"/>
          <w:szCs w:val="20"/>
        </w:rPr>
        <w:t>13</w:t>
      </w:r>
      <w:r w:rsidRPr="004218FA">
        <w:rPr>
          <w:rFonts w:eastAsia="Times New Roman"/>
          <w:szCs w:val="20"/>
        </w:rPr>
        <w:tab/>
      </w:r>
      <w:r w:rsidRPr="004218FA">
        <w:rPr>
          <w:rFonts w:eastAsia="Times New Roman"/>
          <w:szCs w:val="20"/>
        </w:rPr>
        <w:tab/>
        <w:t>Group Meet for the presentation and Marketing Plan (December 1</w:t>
      </w:r>
      <w:r w:rsidRPr="004218FA">
        <w:rPr>
          <w:rFonts w:eastAsia="Times New Roman"/>
          <w:szCs w:val="20"/>
          <w:vertAlign w:val="superscript"/>
        </w:rPr>
        <w:t>st</w:t>
      </w:r>
      <w:r w:rsidRPr="004218FA">
        <w:rPr>
          <w:rFonts w:eastAsia="Times New Roman"/>
          <w:szCs w:val="20"/>
        </w:rPr>
        <w:t>)</w:t>
      </w:r>
    </w:p>
    <w:p w14:paraId="37D67EED" w14:textId="77777777" w:rsidR="004218FA" w:rsidRPr="004218FA" w:rsidRDefault="004218FA" w:rsidP="004218FA">
      <w:pPr>
        <w:rPr>
          <w:rFonts w:eastAsia="Times New Roman"/>
          <w:szCs w:val="20"/>
        </w:rPr>
      </w:pPr>
    </w:p>
    <w:p w14:paraId="5AA126A8" w14:textId="566D951E" w:rsidR="004218FA" w:rsidRPr="004218FA" w:rsidRDefault="004218FA" w:rsidP="004218FA">
      <w:pPr>
        <w:ind w:firstLine="720"/>
        <w:rPr>
          <w:rFonts w:eastAsia="Times New Roman"/>
          <w:szCs w:val="20"/>
        </w:rPr>
      </w:pPr>
      <w:r w:rsidRPr="004218FA">
        <w:rPr>
          <w:rFonts w:eastAsia="Times New Roman"/>
          <w:szCs w:val="20"/>
        </w:rPr>
        <w:t>14</w:t>
      </w:r>
      <w:r w:rsidRPr="004218FA">
        <w:rPr>
          <w:rFonts w:eastAsia="Times New Roman"/>
          <w:szCs w:val="20"/>
        </w:rPr>
        <w:tab/>
      </w:r>
      <w:r w:rsidRPr="004218FA">
        <w:rPr>
          <w:rFonts w:eastAsia="Times New Roman"/>
          <w:szCs w:val="20"/>
        </w:rPr>
        <w:tab/>
        <w:t>Final Presentations by all groups (December 8</w:t>
      </w:r>
      <w:r w:rsidRPr="004218FA">
        <w:rPr>
          <w:rFonts w:eastAsia="Times New Roman"/>
          <w:szCs w:val="20"/>
          <w:vertAlign w:val="superscript"/>
        </w:rPr>
        <w:t>th</w:t>
      </w:r>
      <w:r w:rsidRPr="004218FA">
        <w:rPr>
          <w:rFonts w:eastAsia="Times New Roman"/>
          <w:szCs w:val="20"/>
        </w:rPr>
        <w:t>)</w:t>
      </w:r>
    </w:p>
    <w:p w14:paraId="7354DD1C" w14:textId="77777777" w:rsidR="004218FA" w:rsidRPr="004218FA" w:rsidRDefault="004218FA" w:rsidP="004218FA">
      <w:pPr>
        <w:rPr>
          <w:rFonts w:eastAsia="Times New Roman"/>
          <w:szCs w:val="20"/>
        </w:rPr>
      </w:pPr>
    </w:p>
    <w:p w14:paraId="19B37276" w14:textId="77777777" w:rsidR="004218FA" w:rsidRPr="004218FA" w:rsidRDefault="004218FA" w:rsidP="004218FA">
      <w:pPr>
        <w:tabs>
          <w:tab w:val="left" w:pos="720"/>
          <w:tab w:val="left" w:pos="1440"/>
          <w:tab w:val="left" w:pos="2160"/>
          <w:tab w:val="left" w:pos="2880"/>
          <w:tab w:val="left" w:pos="3600"/>
          <w:tab w:val="left" w:pos="4320"/>
          <w:tab w:val="left" w:pos="5040"/>
          <w:tab w:val="left" w:pos="5760"/>
          <w:tab w:val="left" w:pos="6480"/>
          <w:tab w:val="left" w:pos="7470"/>
        </w:tabs>
        <w:ind w:firstLine="720"/>
        <w:rPr>
          <w:rFonts w:eastAsia="Times New Roman"/>
          <w:szCs w:val="20"/>
        </w:rPr>
      </w:pPr>
      <w:r w:rsidRPr="004218FA">
        <w:rPr>
          <w:rFonts w:eastAsia="Times New Roman"/>
          <w:szCs w:val="20"/>
        </w:rPr>
        <w:t>15</w:t>
      </w:r>
      <w:r w:rsidRPr="004218FA">
        <w:rPr>
          <w:rFonts w:eastAsia="Times New Roman"/>
          <w:szCs w:val="20"/>
        </w:rPr>
        <w:tab/>
      </w:r>
      <w:r w:rsidRPr="004218FA">
        <w:rPr>
          <w:rFonts w:eastAsia="Times New Roman"/>
          <w:szCs w:val="20"/>
        </w:rPr>
        <w:tab/>
        <w:t>Final Global Marketing Plan due (December 10</w:t>
      </w:r>
      <w:r w:rsidRPr="004218FA">
        <w:rPr>
          <w:rFonts w:eastAsia="Times New Roman"/>
          <w:szCs w:val="20"/>
          <w:vertAlign w:val="superscript"/>
        </w:rPr>
        <w:t>th</w:t>
      </w:r>
      <w:r w:rsidRPr="004218FA">
        <w:rPr>
          <w:rFonts w:eastAsia="Times New Roman"/>
          <w:szCs w:val="20"/>
        </w:rPr>
        <w:t>)</w:t>
      </w:r>
      <w:r w:rsidRPr="004218FA">
        <w:rPr>
          <w:rFonts w:eastAsia="Times New Roman"/>
          <w:szCs w:val="20"/>
        </w:rPr>
        <w:tab/>
      </w:r>
    </w:p>
    <w:p w14:paraId="7BA75A05" w14:textId="77777777" w:rsidR="00596B94" w:rsidRPr="004218FA" w:rsidRDefault="00596B94" w:rsidP="001F6F76"/>
    <w:p w14:paraId="1C850B65" w14:textId="77777777" w:rsidR="004218FA" w:rsidRPr="004218FA" w:rsidRDefault="004218FA" w:rsidP="004218FA">
      <w:pPr>
        <w:rPr>
          <w:b/>
          <w:bCs/>
        </w:rPr>
      </w:pPr>
      <w:r w:rsidRPr="004218FA">
        <w:rPr>
          <w:b/>
          <w:bCs/>
        </w:rPr>
        <w:t>International Marketing Plan:</w:t>
      </w:r>
    </w:p>
    <w:p w14:paraId="3712DCA9" w14:textId="77777777" w:rsidR="004218FA" w:rsidRPr="004218FA" w:rsidRDefault="004218FA" w:rsidP="004218FA">
      <w:pPr>
        <w:rPr>
          <w:b/>
          <w:bCs/>
        </w:rPr>
      </w:pPr>
    </w:p>
    <w:p w14:paraId="69A8175C" w14:textId="77777777" w:rsidR="004218FA" w:rsidRPr="004218FA" w:rsidRDefault="004218FA" w:rsidP="004218FA">
      <w:r w:rsidRPr="004218FA">
        <w:t xml:space="preserve">The class will be divided into subgroups.  Each subgroup will be responsible for developing marketing plans for pre-selected products consisting of the following topics:  Executive summary, Export Readiness, Food and Agricultural Outlook, International Marketing Analysis, Select Market Entry Strategy, Promotional Strategies, </w:t>
      </w:r>
      <w:r w:rsidRPr="004218FA">
        <w:lastRenderedPageBreak/>
        <w:t xml:space="preserve">Goals and Budgets, and Conclusions.  Some of the most commonly used literature and data sources include </w:t>
      </w:r>
      <w:proofErr w:type="spellStart"/>
      <w:r w:rsidRPr="004218FA">
        <w:t>Econolit</w:t>
      </w:r>
      <w:proofErr w:type="spellEnd"/>
      <w:r w:rsidRPr="004218FA">
        <w:t xml:space="preserve">, ABI Info, Dow Jones, </w:t>
      </w:r>
      <w:proofErr w:type="spellStart"/>
      <w:r w:rsidRPr="004218FA">
        <w:t>Compustat</w:t>
      </w:r>
      <w:proofErr w:type="spellEnd"/>
      <w:r w:rsidRPr="004218FA">
        <w:t>, ERS/USDA, Moody’s Industrials, and trade publications such as Progressive Grocer, Advertising Age, and Consumer’s Research.  NOTE:  Since the course includes a “hands-on approach” involving working in teams in the development of a marketing plan, the course has been approved as one means of fulfilling the college’s experience-based education requirement.</w:t>
      </w:r>
    </w:p>
    <w:p w14:paraId="70DEE159" w14:textId="77777777" w:rsidR="004218FA" w:rsidRDefault="004218FA" w:rsidP="001F6F76">
      <w:pPr>
        <w:rPr>
          <w:b/>
          <w:bCs/>
        </w:rPr>
      </w:pPr>
    </w:p>
    <w:p w14:paraId="1C811753" w14:textId="77777777" w:rsidR="004218FA" w:rsidRPr="001F6F76" w:rsidRDefault="004218FA"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Adherence to these principles is necessary in order to ensure that</w:t>
          </w:r>
        </w:p>
        <w:p w14:paraId="6BC972BA" w14:textId="77777777" w:rsidR="00A3101E" w:rsidRDefault="00A07477">
          <w:pPr>
            <w:numPr>
              <w:ilvl w:val="0"/>
              <w:numId w:val="9"/>
            </w:numPr>
            <w:rPr>
              <w:rStyle w:val="Style2"/>
            </w:rPr>
          </w:pPr>
          <w:r>
            <w:rPr>
              <w:rStyle w:val="Style2"/>
            </w:rPr>
            <w:t>everyone is given proper credit for his or her ideas, words, results, and other scholarly accomplishments.</w:t>
          </w:r>
        </w:p>
        <w:p w14:paraId="2A433F0F" w14:textId="4E18184E" w:rsidR="00A3101E" w:rsidRDefault="00A07477">
          <w:pPr>
            <w:numPr>
              <w:ilvl w:val="0"/>
              <w:numId w:val="9"/>
            </w:numPr>
            <w:rPr>
              <w:rStyle w:val="Style2"/>
            </w:rPr>
          </w:pPr>
          <w:r>
            <w:rPr>
              <w:rStyle w:val="Style2"/>
            </w:rPr>
            <w:t xml:space="preserve">all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r>
            <w:rPr>
              <w:rStyle w:val="Style2"/>
            </w:rPr>
            <w:t>the academic and ethical development of all students is fostered.</w:t>
          </w:r>
        </w:p>
        <w:p w14:paraId="018580F9" w14:textId="77777777" w:rsidR="00A3101E" w:rsidRDefault="00A07477">
          <w:pPr>
            <w:numPr>
              <w:ilvl w:val="0"/>
              <w:numId w:val="9"/>
            </w:numPr>
            <w:rPr>
              <w:rStyle w:val="Style2"/>
            </w:rPr>
          </w:pPr>
          <w:r>
            <w:rPr>
              <w:rStyle w:val="Style2"/>
            </w:rPr>
            <w:t>the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personal experiences. We will not tolerate disrespectful language or behavior against any individual or group. If you feel as though you have been disrespected or treated unfairly by the instructors or any other individual please let us know. You may speak with the instructors in person, over email or report anonymously via the Office of Academic Programs. In </w:t>
      </w:r>
      <w:r w:rsidRPr="006568A1">
        <w:lastRenderedPageBreak/>
        <w:t>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CAPS is a University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provides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accommodations, your campus’s disability services office will provide you with a Letter of </w:t>
      </w:r>
      <w:r w:rsidR="00A1610B">
        <w:rPr>
          <w:rStyle w:val="Style2"/>
        </w:rPr>
        <w:t>Accommodation</w:t>
      </w:r>
      <w:r>
        <w:rPr>
          <w:rStyle w:val="Style2"/>
        </w:rPr>
        <w:t xml:space="preserve">. Please share this letter with your instructors and discuss the accommodations with them as early in your courses as possible.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lastRenderedPageBreak/>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2A23" w14:textId="77777777" w:rsidR="005F7F6B" w:rsidRDefault="005F7F6B">
      <w:r>
        <w:separator/>
      </w:r>
    </w:p>
  </w:endnote>
  <w:endnote w:type="continuationSeparator" w:id="0">
    <w:p w14:paraId="32DE19F2" w14:textId="77777777" w:rsidR="005F7F6B" w:rsidRDefault="005F7F6B">
      <w:r>
        <w:continuationSeparator/>
      </w:r>
    </w:p>
  </w:endnote>
  <w:endnote w:type="continuationNotice" w:id="1">
    <w:p w14:paraId="54CFD72D" w14:textId="77777777" w:rsidR="005F7F6B" w:rsidRDefault="005F7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3931" w14:textId="77777777" w:rsidR="005F7F6B" w:rsidRDefault="005F7F6B">
      <w:r>
        <w:separator/>
      </w:r>
    </w:p>
  </w:footnote>
  <w:footnote w:type="continuationSeparator" w:id="0">
    <w:p w14:paraId="286E4C87" w14:textId="77777777" w:rsidR="005F7F6B" w:rsidRDefault="005F7F6B">
      <w:r>
        <w:continuationSeparator/>
      </w:r>
    </w:p>
  </w:footnote>
  <w:footnote w:type="continuationNotice" w:id="1">
    <w:p w14:paraId="3F8D4386" w14:textId="77777777" w:rsidR="005F7F6B" w:rsidRDefault="005F7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DCF6532"/>
    <w:multiLevelType w:val="hybridMultilevel"/>
    <w:tmpl w:val="E70EA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12F71"/>
    <w:multiLevelType w:val="hybridMultilevel"/>
    <w:tmpl w:val="967A5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85FCC"/>
    <w:multiLevelType w:val="hybridMultilevel"/>
    <w:tmpl w:val="D9CA9390"/>
    <w:lvl w:ilvl="0" w:tplc="D9121E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4B4DF4"/>
    <w:multiLevelType w:val="hybridMultilevel"/>
    <w:tmpl w:val="8CAE7874"/>
    <w:lvl w:ilvl="0" w:tplc="D9121E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03697"/>
    <w:multiLevelType w:val="hybridMultilevel"/>
    <w:tmpl w:val="1E56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13312"/>
    <w:multiLevelType w:val="hybridMultilevel"/>
    <w:tmpl w:val="DDFE0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5"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6"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5C4CDE"/>
    <w:multiLevelType w:val="hybridMultilevel"/>
    <w:tmpl w:val="3C004C9E"/>
    <w:lvl w:ilvl="0" w:tplc="D9121E3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953E83"/>
    <w:multiLevelType w:val="hybridMultilevel"/>
    <w:tmpl w:val="D3C0F7D0"/>
    <w:lvl w:ilvl="0" w:tplc="D9121E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7"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9623721"/>
    <w:multiLevelType w:val="hybridMultilevel"/>
    <w:tmpl w:val="75E2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38A4AD2"/>
    <w:multiLevelType w:val="hybridMultilevel"/>
    <w:tmpl w:val="1CC06134"/>
    <w:lvl w:ilvl="0" w:tplc="D9121E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6"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23"/>
  </w:num>
  <w:num w:numId="2" w16cid:durableId="944726977">
    <w:abstractNumId w:val="11"/>
  </w:num>
  <w:num w:numId="3" w16cid:durableId="22633558">
    <w:abstractNumId w:val="11"/>
  </w:num>
  <w:num w:numId="4" w16cid:durableId="29965072">
    <w:abstractNumId w:val="37"/>
  </w:num>
  <w:num w:numId="5" w16cid:durableId="395132139">
    <w:abstractNumId w:val="30"/>
  </w:num>
  <w:num w:numId="6" w16cid:durableId="65227288">
    <w:abstractNumId w:val="30"/>
  </w:num>
  <w:num w:numId="7" w16cid:durableId="118031469">
    <w:abstractNumId w:val="18"/>
  </w:num>
  <w:num w:numId="8" w16cid:durableId="1041906335">
    <w:abstractNumId w:val="1"/>
  </w:num>
  <w:num w:numId="9" w16cid:durableId="320163952">
    <w:abstractNumId w:val="1"/>
  </w:num>
  <w:num w:numId="10" w16cid:durableId="20530690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33"/>
  </w:num>
  <w:num w:numId="13" w16cid:durableId="1097559782">
    <w:abstractNumId w:val="42"/>
  </w:num>
  <w:num w:numId="14" w16cid:durableId="469834322">
    <w:abstractNumId w:val="44"/>
  </w:num>
  <w:num w:numId="15" w16cid:durableId="2021732300">
    <w:abstractNumId w:val="45"/>
  </w:num>
  <w:num w:numId="16" w16cid:durableId="709232823">
    <w:abstractNumId w:val="38"/>
  </w:num>
  <w:num w:numId="17" w16cid:durableId="720907609">
    <w:abstractNumId w:val="57"/>
  </w:num>
  <w:num w:numId="18" w16cid:durableId="238944871">
    <w:abstractNumId w:val="2"/>
  </w:num>
  <w:num w:numId="19" w16cid:durableId="136840557">
    <w:abstractNumId w:val="49"/>
  </w:num>
  <w:num w:numId="20" w16cid:durableId="1835100680">
    <w:abstractNumId w:val="7"/>
  </w:num>
  <w:num w:numId="21" w16cid:durableId="41289568">
    <w:abstractNumId w:val="58"/>
  </w:num>
  <w:num w:numId="22" w16cid:durableId="444541022">
    <w:abstractNumId w:val="41"/>
  </w:num>
  <w:num w:numId="23" w16cid:durableId="1698582408">
    <w:abstractNumId w:val="0"/>
  </w:num>
  <w:num w:numId="24" w16cid:durableId="1353998978">
    <w:abstractNumId w:val="48"/>
  </w:num>
  <w:num w:numId="25" w16cid:durableId="355008526">
    <w:abstractNumId w:val="35"/>
  </w:num>
  <w:num w:numId="26" w16cid:durableId="1408959012">
    <w:abstractNumId w:val="52"/>
  </w:num>
  <w:num w:numId="27" w16cid:durableId="282273256">
    <w:abstractNumId w:val="56"/>
  </w:num>
  <w:num w:numId="28" w16cid:durableId="2052725422">
    <w:abstractNumId w:val="24"/>
  </w:num>
  <w:num w:numId="29" w16cid:durableId="241524684">
    <w:abstractNumId w:val="40"/>
  </w:num>
  <w:num w:numId="30" w16cid:durableId="1215309210">
    <w:abstractNumId w:val="39"/>
  </w:num>
  <w:num w:numId="31" w16cid:durableId="1769810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55"/>
  </w:num>
  <w:num w:numId="33" w16cid:durableId="35860317">
    <w:abstractNumId w:val="31"/>
  </w:num>
  <w:num w:numId="34" w16cid:durableId="1395352853">
    <w:abstractNumId w:val="3"/>
  </w:num>
  <w:num w:numId="35" w16cid:durableId="690497846">
    <w:abstractNumId w:val="26"/>
  </w:num>
  <w:num w:numId="36" w16cid:durableId="116338494">
    <w:abstractNumId w:val="14"/>
  </w:num>
  <w:num w:numId="37" w16cid:durableId="1943872804">
    <w:abstractNumId w:val="15"/>
  </w:num>
  <w:num w:numId="38" w16cid:durableId="2138329971">
    <w:abstractNumId w:val="28"/>
  </w:num>
  <w:num w:numId="39" w16cid:durableId="449709029">
    <w:abstractNumId w:val="6"/>
  </w:num>
  <w:num w:numId="40" w16cid:durableId="1919442617">
    <w:abstractNumId w:val="21"/>
  </w:num>
  <w:num w:numId="41" w16cid:durableId="1065251700">
    <w:abstractNumId w:val="53"/>
  </w:num>
  <w:num w:numId="42" w16cid:durableId="297345256">
    <w:abstractNumId w:val="12"/>
  </w:num>
  <w:num w:numId="43" w16cid:durableId="2045203601">
    <w:abstractNumId w:val="17"/>
  </w:num>
  <w:num w:numId="44" w16cid:durableId="917206999">
    <w:abstractNumId w:val="32"/>
  </w:num>
  <w:num w:numId="45" w16cid:durableId="1202783107">
    <w:abstractNumId w:val="16"/>
  </w:num>
  <w:num w:numId="46" w16cid:durableId="1838615683">
    <w:abstractNumId w:val="22"/>
  </w:num>
  <w:num w:numId="47" w16cid:durableId="411463760">
    <w:abstractNumId w:val="47"/>
  </w:num>
  <w:num w:numId="48" w16cid:durableId="1246114579">
    <w:abstractNumId w:val="50"/>
  </w:num>
  <w:num w:numId="49" w16cid:durableId="1398505230">
    <w:abstractNumId w:val="27"/>
  </w:num>
  <w:num w:numId="50" w16cid:durableId="1449547048">
    <w:abstractNumId w:val="9"/>
  </w:num>
  <w:num w:numId="51" w16cid:durableId="585967387">
    <w:abstractNumId w:val="11"/>
  </w:num>
  <w:num w:numId="52" w16cid:durableId="20490608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54"/>
  </w:num>
  <w:num w:numId="54" w16cid:durableId="1037394200">
    <w:abstractNumId w:val="25"/>
  </w:num>
  <w:num w:numId="55" w16cid:durableId="365831443">
    <w:abstractNumId w:val="27"/>
  </w:num>
  <w:num w:numId="56" w16cid:durableId="1280599534">
    <w:abstractNumId w:val="34"/>
  </w:num>
  <w:num w:numId="57" w16cid:durableId="478576233">
    <w:abstractNumId w:val="43"/>
  </w:num>
  <w:num w:numId="58" w16cid:durableId="1078669771">
    <w:abstractNumId w:val="11"/>
  </w:num>
  <w:num w:numId="59" w16cid:durableId="1062873838">
    <w:abstractNumId w:val="11"/>
    <w:lvlOverride w:ilvl="0"/>
    <w:lvlOverride w:ilvl="1"/>
    <w:lvlOverride w:ilvl="2"/>
    <w:lvlOverride w:ilvl="3"/>
    <w:lvlOverride w:ilvl="4"/>
    <w:lvlOverride w:ilvl="5"/>
    <w:lvlOverride w:ilvl="6"/>
    <w:lvlOverride w:ilvl="7"/>
    <w:lvlOverride w:ilvl="8"/>
  </w:num>
  <w:num w:numId="60" w16cid:durableId="1642928916">
    <w:abstractNumId w:val="4"/>
  </w:num>
  <w:num w:numId="61" w16cid:durableId="1056274509">
    <w:abstractNumId w:val="10"/>
  </w:num>
  <w:num w:numId="62" w16cid:durableId="362445590">
    <w:abstractNumId w:val="36"/>
  </w:num>
  <w:num w:numId="63" w16cid:durableId="1016423757">
    <w:abstractNumId w:val="8"/>
  </w:num>
  <w:num w:numId="64" w16cid:durableId="1394738596">
    <w:abstractNumId w:val="5"/>
  </w:num>
  <w:num w:numId="65" w16cid:durableId="1705522202">
    <w:abstractNumId w:val="13"/>
  </w:num>
  <w:num w:numId="66" w16cid:durableId="637418090">
    <w:abstractNumId w:val="20"/>
  </w:num>
  <w:num w:numId="67" w16cid:durableId="1397820811">
    <w:abstractNumId w:val="29"/>
  </w:num>
  <w:num w:numId="68" w16cid:durableId="3648660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50BF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18FA"/>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5F7F6B"/>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05B5"/>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B5560"/>
    <w:rsid w:val="001D1FA4"/>
    <w:rsid w:val="001D7E7F"/>
    <w:rsid w:val="001E5A75"/>
    <w:rsid w:val="0021311E"/>
    <w:rsid w:val="0022653C"/>
    <w:rsid w:val="00226DD4"/>
    <w:rsid w:val="0026050E"/>
    <w:rsid w:val="00262ECE"/>
    <w:rsid w:val="002903EE"/>
    <w:rsid w:val="002D3A2F"/>
    <w:rsid w:val="002E7991"/>
    <w:rsid w:val="00326AD4"/>
    <w:rsid w:val="00346447"/>
    <w:rsid w:val="00357C51"/>
    <w:rsid w:val="0037072B"/>
    <w:rsid w:val="0037759D"/>
    <w:rsid w:val="00386139"/>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27DC9"/>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005B5"/>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6139"/>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 w:type="paragraph" w:customStyle="1" w:styleId="41C4B34C64CC431D84683DC7ADA4A88A">
    <w:name w:val="41C4B34C64CC431D84683DC7ADA4A88A"/>
    <w:rsid w:val="00386139"/>
    <w:pPr>
      <w:spacing w:after="160" w:line="278" w:lineRule="auto"/>
    </w:pPr>
    <w:rPr>
      <w:kern w:val="2"/>
      <w:sz w:val="24"/>
      <w:szCs w:val="24"/>
      <w:lang w:eastAsia="zh-CN"/>
      <w14:ligatures w14:val="standardContextual"/>
    </w:rPr>
  </w:style>
  <w:style w:type="paragraph" w:customStyle="1" w:styleId="3406DA261E5040C6973BA3FFBA9F258A">
    <w:name w:val="3406DA261E5040C6973BA3FFBA9F258A"/>
    <w:rsid w:val="00386139"/>
    <w:pPr>
      <w:spacing w:after="160"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19</cp:revision>
  <dcterms:created xsi:type="dcterms:W3CDTF">2026-01-14T20:34:00Z</dcterms:created>
  <dcterms:modified xsi:type="dcterms:W3CDTF">2026-03-02T09:24:00Z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