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0E9D6923" w:rsidR="0077180D" w:rsidRDefault="003F4389" w:rsidP="00546C9D">
      <w:r>
        <w:rPr>
          <w:rFonts w:hint="eastAsia"/>
          <w:lang w:eastAsia="zh-CN"/>
        </w:rPr>
        <w:t>11:373:</w:t>
      </w:r>
      <w:r w:rsidR="00050BF1">
        <w:rPr>
          <w:lang w:eastAsia="zh-CN"/>
        </w:rPr>
        <w:t>3</w:t>
      </w:r>
      <w:r w:rsidR="00F55F45">
        <w:rPr>
          <w:lang w:eastAsia="zh-CN"/>
        </w:rPr>
        <w:t>4</w:t>
      </w:r>
      <w:r w:rsidR="00050BF1">
        <w:rPr>
          <w:lang w:eastAsia="zh-CN"/>
        </w:rPr>
        <w:t>1</w:t>
      </w:r>
    </w:p>
    <w:p w14:paraId="3D009C46" w14:textId="5F90399B" w:rsidR="00D5095E" w:rsidRDefault="00F55F45" w:rsidP="00546C9D">
      <w:pPr>
        <w:rPr>
          <w:rFonts w:eastAsiaTheme="majorEastAsia" w:cstheme="majorBidi"/>
          <w:b/>
          <w:color w:val="000000" w:themeColor="text1"/>
          <w:sz w:val="36"/>
          <w:szCs w:val="32"/>
        </w:rPr>
      </w:pPr>
      <w:r>
        <w:rPr>
          <w:rFonts w:eastAsiaTheme="majorEastAsia" w:cstheme="majorBidi"/>
          <w:b/>
          <w:color w:val="000000" w:themeColor="text1"/>
          <w:sz w:val="36"/>
          <w:szCs w:val="32"/>
        </w:rPr>
        <w:t>Organizational Dynamics</w:t>
      </w:r>
    </w:p>
    <w:p w14:paraId="5AD786FF" w14:textId="77777777" w:rsidR="0060357A" w:rsidRDefault="0060357A"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609883EE" w14:textId="0DA2118C" w:rsidR="00A3101E" w:rsidRDefault="009F55C8">
      <w:r>
        <w:rPr>
          <w:rFonts w:hint="eastAsia"/>
          <w:lang w:eastAsia="zh-CN"/>
        </w:rPr>
        <w:t>P</w:t>
      </w:r>
      <w:r w:rsidR="003F4389">
        <w:rPr>
          <w:rFonts w:hint="eastAsia"/>
          <w:lang w:eastAsia="zh-CN"/>
        </w:rPr>
        <w:t>rerequisites</w:t>
      </w:r>
      <w:r>
        <w:rPr>
          <w:rFonts w:hint="eastAsia"/>
          <w:lang w:eastAsia="zh-CN"/>
        </w:rPr>
        <w:t>:</w:t>
      </w:r>
      <w:r w:rsidR="00980D03" w:rsidRPr="00980D03">
        <w:t xml:space="preserve"> </w:t>
      </w:r>
      <w:r w:rsidR="00F55F45" w:rsidRPr="00F55F45">
        <w:t>11:373:101 or 11:373:121 or 01:220:102</w:t>
      </w:r>
    </w:p>
    <w:p w14:paraId="03B021DA" w14:textId="72570A3F" w:rsidR="00F55F45" w:rsidRDefault="00F55F45">
      <w:pPr>
        <w:rPr>
          <w:lang w:eastAsia="zh-CN"/>
        </w:rPr>
      </w:pPr>
      <w:r>
        <w:t>Format: Asynchronous online</w:t>
      </w:r>
    </w:p>
    <w:p w14:paraId="27D67285" w14:textId="77777777" w:rsidR="00050BF1" w:rsidRDefault="00050BF1">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567ECF96" w14:textId="2B087EF9" w:rsidR="006F1F19" w:rsidRDefault="00A07477">
      <w:pPr>
        <w:rPr>
          <w:rStyle w:val="Style2"/>
          <w:lang w:eastAsia="zh-CN"/>
        </w:rPr>
      </w:pPr>
      <w:r>
        <w:rPr>
          <w:bCs/>
        </w:rPr>
        <w:t>Instructor(s):</w:t>
      </w:r>
      <w:r w:rsidR="005700B5" w:rsidRPr="005700B5">
        <w:t xml:space="preserve"> </w:t>
      </w:r>
      <w:r w:rsidR="005700B5" w:rsidRPr="005700B5">
        <w:rPr>
          <w:bCs/>
        </w:rPr>
        <w:t xml:space="preserve">Dr. </w:t>
      </w:r>
      <w:r w:rsidR="00F55F45" w:rsidRPr="00F55F45">
        <w:rPr>
          <w:bCs/>
        </w:rPr>
        <w:t>Edmund Tavernier</w:t>
      </w:r>
      <w:r w:rsidR="005700B5">
        <w:rPr>
          <w:bCs/>
        </w:rPr>
        <w:br/>
      </w:r>
      <w:r w:rsidR="005700B5" w:rsidRPr="005700B5">
        <w:rPr>
          <w:rStyle w:val="Style2"/>
          <w:lang w:eastAsia="zh-CN"/>
        </w:rPr>
        <w:t xml:space="preserve">Email: </w:t>
      </w:r>
      <w:r w:rsidR="00F55F45" w:rsidRPr="00F55F45">
        <w:rPr>
          <w:rStyle w:val="Style2"/>
          <w:lang w:eastAsia="zh-CN"/>
        </w:rPr>
        <w:t>etaverni@sebs.rutgers.edu</w:t>
      </w:r>
    </w:p>
    <w:p w14:paraId="365068FE" w14:textId="77777777" w:rsidR="00A3101E" w:rsidRDefault="00A3101E">
      <w:pPr>
        <w:rPr>
          <w:b/>
          <w:bCs/>
        </w:rPr>
      </w:pPr>
    </w:p>
    <w:p w14:paraId="45D8B20A" w14:textId="287FAD17" w:rsidR="00A3101E" w:rsidRDefault="00A07477" w:rsidP="00AA286F">
      <w:pPr>
        <w:pStyle w:val="Heading2"/>
      </w:pPr>
      <w:r>
        <w:t>C</w:t>
      </w:r>
      <w:r w:rsidR="00AA286F">
        <w:t>ourse, Website Resources and Materials</w:t>
      </w:r>
    </w:p>
    <w:p w14:paraId="5D2084B8" w14:textId="66FE76F4" w:rsidR="00980D03" w:rsidRDefault="00000000" w:rsidP="00F55F45">
      <w:pPr>
        <w:numPr>
          <w:ilvl w:val="0"/>
          <w:numId w:val="3"/>
        </w:numPr>
        <w:rPr>
          <w:b/>
          <w:bCs/>
        </w:rPr>
      </w:pPr>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EndPr>
          <w:rPr>
            <w:rFonts w:hint="eastAsia"/>
            <w:lang w:eastAsia="zh-CN"/>
          </w:rPr>
        </w:sdtEndPr>
        <w:sdtContent>
          <w:r w:rsidR="003F4389">
            <w:rPr>
              <w:rFonts w:hint="eastAsia"/>
              <w:lang w:eastAsia="zh-CN"/>
            </w:rPr>
            <w:t>Website: Canvas</w:t>
          </w:r>
        </w:sdtContent>
      </w:sdt>
    </w:p>
    <w:p w14:paraId="3D7776D0" w14:textId="77777777" w:rsidR="00F55F45" w:rsidRDefault="00F55F45" w:rsidP="00F55F45">
      <w:pPr>
        <w:numPr>
          <w:ilvl w:val="0"/>
          <w:numId w:val="3"/>
        </w:numPr>
      </w:pPr>
      <w:r w:rsidRPr="00F55F45">
        <w:t xml:space="preserve">Textbook: </w:t>
      </w:r>
      <w:r w:rsidRPr="00F55F45">
        <w:t>Managing Organizational Change: A Multiple Perspectives Approach</w:t>
      </w:r>
    </w:p>
    <w:p w14:paraId="1A12E1B1" w14:textId="446DA59E" w:rsidR="00F55F45" w:rsidRPr="00F55F45" w:rsidRDefault="00F55F45" w:rsidP="00F55F45">
      <w:pPr>
        <w:ind w:left="720"/>
      </w:pPr>
      <w:r w:rsidRPr="00F55F45">
        <w:t>Authors: Ian Palmer, Richard Dunford, David A. Buchanan, 4th Edition ISBN</w:t>
      </w:r>
      <w:proofErr w:type="gramStart"/>
      <w:r w:rsidRPr="00F55F45">
        <w:t>:  978</w:t>
      </w:r>
      <w:proofErr w:type="gramEnd"/>
      <w:r w:rsidRPr="00F55F45">
        <w:t>-1-264-07161-6</w:t>
      </w:r>
      <w:r w:rsidRPr="00F55F45">
        <w:t xml:space="preserve">, </w:t>
      </w:r>
      <w:r w:rsidRPr="00F55F45">
        <w:t>Publisher: McGraw Hill</w:t>
      </w:r>
    </w:p>
    <w:p w14:paraId="59B35044" w14:textId="77777777" w:rsidR="00050BF1" w:rsidRPr="00596B94" w:rsidRDefault="00050BF1" w:rsidP="00050BF1">
      <w:pPr>
        <w:ind w:left="720"/>
        <w:rPr>
          <w:b/>
          <w:bCs/>
        </w:rPr>
      </w:pPr>
    </w:p>
    <w:p w14:paraId="59668C01" w14:textId="58924957" w:rsidR="00A3101E" w:rsidRDefault="00A07477" w:rsidP="005700B5">
      <w:pPr>
        <w:pStyle w:val="Heading2"/>
        <w:rPr>
          <w:lang w:eastAsia="zh-CN"/>
        </w:rPr>
      </w:pPr>
      <w:r>
        <w:t>C</w:t>
      </w:r>
      <w:r w:rsidR="00AA286F">
        <w:t xml:space="preserve">ourse </w:t>
      </w:r>
      <w:r w:rsidR="005700B5">
        <w:rPr>
          <w:rFonts w:hint="eastAsia"/>
          <w:lang w:eastAsia="zh-CN"/>
        </w:rPr>
        <w:t>Description</w:t>
      </w:r>
    </w:p>
    <w:p w14:paraId="2A7070E8" w14:textId="303F3B5E" w:rsidR="00050BF1" w:rsidRDefault="00F55F45" w:rsidP="00596B94">
      <w:pPr>
        <w:rPr>
          <w:lang w:eastAsia="zh-CN"/>
        </w:rPr>
      </w:pPr>
      <w:r w:rsidRPr="00F55F45">
        <w:rPr>
          <w:lang w:eastAsia="zh-CN"/>
        </w:rPr>
        <w:t>This course focuses on the integration and application of behavioral and managerial sciences to promote processes by which individuals, groups, and organizations work together for common goals and mutual success.</w:t>
      </w:r>
    </w:p>
    <w:p w14:paraId="0542E8C6" w14:textId="77777777" w:rsidR="00F55F45" w:rsidRPr="005700B5" w:rsidRDefault="00F55F45" w:rsidP="00596B94">
      <w:pPr>
        <w:rPr>
          <w:lang w:eastAsia="zh-CN"/>
        </w:rPr>
      </w:pPr>
    </w:p>
    <w:p w14:paraId="7F9FC21C" w14:textId="356F7F5E" w:rsidR="001454BD" w:rsidRPr="00DB5C99" w:rsidRDefault="00A07477" w:rsidP="00DB5C99">
      <w:pPr>
        <w:pStyle w:val="Heading2"/>
      </w:pPr>
      <w:r>
        <w:t>L</w:t>
      </w:r>
      <w:r w:rsidR="00AA286F">
        <w:t>earning Goals</w:t>
      </w:r>
    </w:p>
    <w:p w14:paraId="3F6C47C6" w14:textId="77777777" w:rsidR="00F55F45" w:rsidRPr="00F55F45" w:rsidRDefault="00F55F45" w:rsidP="00F55F45">
      <w:pPr>
        <w:rPr>
          <w:bCs/>
        </w:rPr>
      </w:pPr>
      <w:r w:rsidRPr="00F55F45">
        <w:rPr>
          <w:bCs/>
        </w:rPr>
        <w:t xml:space="preserve">Overall, this course is designed for students likely planning a management career or adult learners or practicing managers already in the workforce who may benefit from the theoretical or practical applications contained therein.  The course examines new and emerging trends, developments, themes, debates, and practices in organizational behavior. </w:t>
      </w:r>
    </w:p>
    <w:p w14:paraId="380A3FE9" w14:textId="77777777" w:rsidR="00F55F45" w:rsidRPr="00F55F45" w:rsidRDefault="00F55F45" w:rsidP="00F55F45">
      <w:pPr>
        <w:rPr>
          <w:bCs/>
        </w:rPr>
      </w:pPr>
    </w:p>
    <w:p w14:paraId="7C42A455" w14:textId="77777777" w:rsidR="00F55F45" w:rsidRPr="00F55F45" w:rsidRDefault="00F55F45" w:rsidP="00F55F45">
      <w:r w:rsidRPr="00F55F45">
        <w:t xml:space="preserve">By the end of the course students will be able to: </w:t>
      </w:r>
    </w:p>
    <w:p w14:paraId="23A75727" w14:textId="77777777" w:rsidR="00F55F45" w:rsidRPr="00F55F45" w:rsidRDefault="00F55F45" w:rsidP="00F55F45">
      <w:pPr>
        <w:numPr>
          <w:ilvl w:val="0"/>
          <w:numId w:val="59"/>
        </w:numPr>
      </w:pPr>
      <w:r w:rsidRPr="00F55F45">
        <w:t>Understand and diagnose organizational change and utilize such knowledge to positively influence behavior in the workplace</w:t>
      </w:r>
    </w:p>
    <w:p w14:paraId="65C739D3" w14:textId="77777777" w:rsidR="00F55F45" w:rsidRPr="00F55F45" w:rsidRDefault="00F55F45" w:rsidP="00F55F45">
      <w:pPr>
        <w:numPr>
          <w:ilvl w:val="0"/>
          <w:numId w:val="59"/>
        </w:numPr>
      </w:pPr>
      <w:r w:rsidRPr="00F55F45">
        <w:t>Implement the creative substance and process of change</w:t>
      </w:r>
    </w:p>
    <w:p w14:paraId="27023882" w14:textId="77777777" w:rsidR="00F55F45" w:rsidRPr="00F55F45" w:rsidRDefault="00F55F45" w:rsidP="00F55F45">
      <w:pPr>
        <w:numPr>
          <w:ilvl w:val="0"/>
          <w:numId w:val="59"/>
        </w:numPr>
      </w:pPr>
      <w:r w:rsidRPr="00F55F45">
        <w:t>Identify elements of an effective change manager and the process of sustaining change</w:t>
      </w:r>
    </w:p>
    <w:p w14:paraId="07C7B20D" w14:textId="5FC1D11A" w:rsidR="0060357A" w:rsidRPr="00F55F45" w:rsidRDefault="0060357A" w:rsidP="00F55F45">
      <w:pPr>
        <w:rPr>
          <w:color w:val="7F7F7F" w:themeColor="text1" w:themeTint="80"/>
        </w:rPr>
      </w:pPr>
    </w:p>
    <w:p w14:paraId="4AAA1A95" w14:textId="77777777" w:rsidR="00596B94" w:rsidRDefault="00596B94" w:rsidP="00596B94">
      <w:pPr>
        <w:rPr>
          <w:color w:val="7F7F7F" w:themeColor="text1" w:themeTint="80"/>
        </w:rPr>
      </w:pPr>
    </w:p>
    <w:p w14:paraId="52322040" w14:textId="509A8844" w:rsidR="00A3101E" w:rsidRDefault="00A07477" w:rsidP="00AA286F">
      <w:pPr>
        <w:pStyle w:val="Heading2"/>
      </w:pPr>
      <w:r>
        <w:t>A</w:t>
      </w:r>
      <w:r w:rsidR="00AA286F">
        <w:t>ssignments/Responsibilities, Grading &amp; Assessment</w:t>
      </w:r>
    </w:p>
    <w:p w14:paraId="157248B0" w14:textId="77777777" w:rsidR="00F55F45" w:rsidRDefault="00F55F45" w:rsidP="00F55F45">
      <w:pPr>
        <w:rPr>
          <w:b/>
        </w:rPr>
      </w:pPr>
    </w:p>
    <w:p w14:paraId="00110216" w14:textId="5C5B4C0C" w:rsidR="00F55F45" w:rsidRPr="00F55F45" w:rsidRDefault="00F55F45" w:rsidP="00F55F45">
      <w:pPr>
        <w:rPr>
          <w:b/>
        </w:rPr>
      </w:pPr>
      <w:r w:rsidRPr="00F55F45">
        <w:rPr>
          <w:b/>
        </w:rPr>
        <w:t>Grading Structure</w:t>
      </w:r>
    </w:p>
    <w:p w14:paraId="2789A5B0" w14:textId="77777777" w:rsidR="00F55F45" w:rsidRPr="00F55F45" w:rsidRDefault="00F55F45" w:rsidP="00F55F45">
      <w:r w:rsidRPr="00F55F45">
        <w:t>The grades for the course will be based on the following: exams – 40%; participation in forums – 30%; and assignments – 30%.  There may be opportunities to earn a maximum of 5 extra points.</w:t>
      </w:r>
    </w:p>
    <w:p w14:paraId="526CCEB3" w14:textId="77777777" w:rsidR="00F55F45" w:rsidRPr="00F55F45" w:rsidRDefault="00F55F45" w:rsidP="00F55F45">
      <w:pPr>
        <w:rPr>
          <w:b/>
          <w:bCs/>
        </w:rPr>
      </w:pPr>
    </w:p>
    <w:p w14:paraId="1D01A986" w14:textId="35814678" w:rsidR="00F55F45" w:rsidRPr="00F55F45" w:rsidRDefault="00F55F45" w:rsidP="00F55F45">
      <w:pPr>
        <w:rPr>
          <w:b/>
          <w:bCs/>
        </w:rPr>
      </w:pPr>
      <w:r w:rsidRPr="00F55F45">
        <w:rPr>
          <w:b/>
          <w:bCs/>
        </w:rPr>
        <w:lastRenderedPageBreak/>
        <w:t xml:space="preserve">Assessment of Goals </w:t>
      </w:r>
    </w:p>
    <w:p w14:paraId="63D14A60" w14:textId="77777777" w:rsidR="00F55F45" w:rsidRPr="00F55F45" w:rsidRDefault="00F55F45" w:rsidP="00F55F45">
      <w:pPr>
        <w:rPr>
          <w:bCs/>
        </w:rPr>
      </w:pPr>
      <w:r w:rsidRPr="00F55F45">
        <w:rPr>
          <w:bCs/>
        </w:rPr>
        <w:t xml:space="preserve">The goals of the course will be assessed through a combination of the above grading structure. The </w:t>
      </w:r>
      <w:proofErr w:type="gramStart"/>
      <w:r w:rsidRPr="00F55F45">
        <w:rPr>
          <w:bCs/>
        </w:rPr>
        <w:t>rubrics</w:t>
      </w:r>
      <w:proofErr w:type="gramEnd"/>
      <w:r w:rsidRPr="00F55F45">
        <w:rPr>
          <w:bCs/>
        </w:rPr>
        <w:t xml:space="preserve"> for the discussions and assignments are provided in the Exhibits. There will be three (3) multiple choice exams; four (4) case studies for discussion (see Exhibit D); and two (2) written assignments (see Exhibit C).  </w:t>
      </w:r>
    </w:p>
    <w:p w14:paraId="1B84DAA4" w14:textId="77777777" w:rsidR="00F55F45" w:rsidRPr="00F55F45" w:rsidRDefault="00F55F45" w:rsidP="00F55F45">
      <w:pPr>
        <w:rPr>
          <w:b/>
          <w:bCs/>
        </w:rPr>
      </w:pPr>
    </w:p>
    <w:p w14:paraId="52C48C89" w14:textId="77777777" w:rsidR="00F55F45" w:rsidRPr="00F55F45" w:rsidRDefault="00F55F45" w:rsidP="00F55F45">
      <w:pPr>
        <w:rPr>
          <w:b/>
          <w:bCs/>
        </w:rPr>
      </w:pPr>
      <w:r w:rsidRPr="00F55F45">
        <w:rPr>
          <w:b/>
          <w:bCs/>
        </w:rPr>
        <w:t>Assessment Details</w:t>
      </w:r>
    </w:p>
    <w:p w14:paraId="59503E22" w14:textId="77777777" w:rsidR="00F55F45" w:rsidRPr="00F55F45" w:rsidRDefault="00F55F45" w:rsidP="00F55F45">
      <w:pPr>
        <w:rPr>
          <w:bCs/>
        </w:rPr>
      </w:pPr>
    </w:p>
    <w:p w14:paraId="766C7A6F" w14:textId="77777777" w:rsidR="00F55F45" w:rsidRPr="00F55F45" w:rsidRDefault="00F55F45" w:rsidP="00F55F45">
      <w:pPr>
        <w:rPr>
          <w:bCs/>
        </w:rPr>
      </w:pPr>
      <w:r w:rsidRPr="00F55F45">
        <w:rPr>
          <w:b/>
          <w:bCs/>
        </w:rPr>
        <w:t>Exams</w:t>
      </w:r>
      <w:r w:rsidRPr="00F55F45">
        <w:rPr>
          <w:bCs/>
        </w:rPr>
        <w:t>: There will be three (3) multiple choice exams. Students will be given sufficient time to complete the exams but little else.</w:t>
      </w:r>
    </w:p>
    <w:p w14:paraId="3AA1FD98" w14:textId="77777777" w:rsidR="00F55F45" w:rsidRPr="00F55F45" w:rsidRDefault="00F55F45" w:rsidP="00F55F45">
      <w:pPr>
        <w:rPr>
          <w:bCs/>
        </w:rPr>
      </w:pPr>
    </w:p>
    <w:p w14:paraId="738A8110" w14:textId="77777777" w:rsidR="00F55F45" w:rsidRPr="00F55F45" w:rsidRDefault="00F55F45" w:rsidP="00F55F45">
      <w:pPr>
        <w:rPr>
          <w:bCs/>
        </w:rPr>
      </w:pPr>
      <w:r w:rsidRPr="00F55F45">
        <w:rPr>
          <w:b/>
          <w:bCs/>
        </w:rPr>
        <w:t>Assignments</w:t>
      </w:r>
      <w:r w:rsidRPr="00F55F45">
        <w:rPr>
          <w:bCs/>
        </w:rPr>
        <w:t xml:space="preserve">: There will be two (2) written assignments. Students must demonstrate (per rubric, see Exhibit B) that they understand the central thesis or themes of the relevant assignment and the basic concepts discussed therein, and provide, with clarity, theoretical foundations to support their arguments. Each assignment must be at </w:t>
      </w:r>
      <w:r w:rsidRPr="00F55F45">
        <w:rPr>
          <w:b/>
        </w:rPr>
        <w:t>least one page, single-spaced, long.</w:t>
      </w:r>
    </w:p>
    <w:p w14:paraId="238642A4" w14:textId="77777777" w:rsidR="00F55F45" w:rsidRPr="00F55F45" w:rsidRDefault="00F55F45" w:rsidP="00F55F45">
      <w:pPr>
        <w:rPr>
          <w:bCs/>
        </w:rPr>
      </w:pPr>
    </w:p>
    <w:p w14:paraId="70B762EB" w14:textId="77777777" w:rsidR="00F55F45" w:rsidRPr="00F55F45" w:rsidRDefault="00F55F45" w:rsidP="00F55F45">
      <w:pPr>
        <w:rPr>
          <w:bCs/>
        </w:rPr>
      </w:pPr>
      <w:r w:rsidRPr="00F55F45">
        <w:rPr>
          <w:b/>
        </w:rPr>
        <w:t>Discussions:</w:t>
      </w:r>
      <w:r w:rsidRPr="00F55F45">
        <w:t xml:space="preserve"> Four topics will be </w:t>
      </w:r>
      <w:proofErr w:type="gramStart"/>
      <w:r w:rsidRPr="00F55F45">
        <w:t>posted up</w:t>
      </w:r>
      <w:proofErr w:type="gramEnd"/>
      <w:r w:rsidRPr="00F55F45">
        <w:t xml:space="preserve"> for discussion. The discussions will proceed as follows. Students will be expected to summarize the article and post it on the Discussion Forum. Each student must also comment on the summary of another student.  Thus, each student will be expected to have at least two postings to the forum - a summary and a comment.  To ensure, however, that students receive at least 80% of their grade for the discussions, they should plan on contributing 4 posts per discussion. Greater participation will be rewarded.  The postings must demonstrate a grasp of the issues under discussion and be relevant, clearly communicated, and exhibit critical thinking skills (see rubric, Exhibit A for online discussion).</w:t>
      </w:r>
    </w:p>
    <w:p w14:paraId="465ACD4D" w14:textId="77777777" w:rsidR="00F55F45" w:rsidRPr="00F55F45" w:rsidRDefault="00F55F45" w:rsidP="00F55F45"/>
    <w:p w14:paraId="2482ED99" w14:textId="77777777" w:rsidR="00F55F45" w:rsidRPr="00F55F45" w:rsidRDefault="00F55F45" w:rsidP="00F55F45">
      <w:r w:rsidRPr="00F55F45">
        <w:rPr>
          <w:b/>
        </w:rPr>
        <w:t>Extra Points</w:t>
      </w:r>
      <w:proofErr w:type="gramStart"/>
      <w:r w:rsidRPr="00F55F45">
        <w:rPr>
          <w:b/>
        </w:rPr>
        <w:t>:</w:t>
      </w:r>
      <w:r w:rsidRPr="00F55F45">
        <w:t xml:space="preserve">  Students</w:t>
      </w:r>
      <w:proofErr w:type="gramEnd"/>
      <w:r w:rsidRPr="00F55F45">
        <w:t xml:space="preserve"> may be given the opportunity to gain extra points.  That opportunity will very often be related to recent events in the news.</w:t>
      </w:r>
    </w:p>
    <w:p w14:paraId="1C38C079" w14:textId="77777777" w:rsidR="00F55F45" w:rsidRDefault="00F55F45" w:rsidP="00596B94"/>
    <w:p w14:paraId="5AD28BBD" w14:textId="77777777" w:rsidR="00F55F45" w:rsidRPr="00596B94" w:rsidRDefault="00F55F45" w:rsidP="00596B94"/>
    <w:p w14:paraId="2D094C33" w14:textId="77777777" w:rsidR="00F446FD" w:rsidRDefault="00F446FD" w:rsidP="00F446FD">
      <w:pPr>
        <w:pStyle w:val="Heading2"/>
      </w:pPr>
      <w:r>
        <w:t>Absence Policy</w:t>
      </w:r>
    </w:p>
    <w:p w14:paraId="3D8500AE" w14:textId="6AAD1515" w:rsidR="005700B5" w:rsidRDefault="00980D03">
      <w:r w:rsidRPr="00980D03">
        <w:t xml:space="preserve">Please follow the procedures outlined at </w:t>
      </w:r>
      <w:hyperlink r:id="rId9" w:history="1">
        <w:r w:rsidRPr="00980D03">
          <w:rPr>
            <w:rStyle w:val="Hyperlink"/>
          </w:rPr>
          <w:t>https://ods.rutgers.edu/students/getting-registered</w:t>
        </w:r>
      </w:hyperlink>
      <w:r w:rsidRPr="00980D03">
        <w:rPr>
          <w:u w:val="single"/>
        </w:rPr>
        <w:t xml:space="preserve">. </w:t>
      </w:r>
      <w:r w:rsidRPr="00980D03">
        <w:t xml:space="preserve"> Full policies and procedures are at </w:t>
      </w:r>
      <w:hyperlink r:id="rId10" w:history="1">
        <w:r w:rsidRPr="00980D03">
          <w:rPr>
            <w:rStyle w:val="Hyperlink"/>
          </w:rPr>
          <w:t>https://ods.rutgers.edu/</w:t>
        </w:r>
      </w:hyperlink>
    </w:p>
    <w:p w14:paraId="5EAFEAD2" w14:textId="77777777" w:rsidR="0060357A" w:rsidRPr="00980D03" w:rsidRDefault="0060357A">
      <w:pPr>
        <w:rPr>
          <w:bCs/>
        </w:rPr>
      </w:pPr>
    </w:p>
    <w:p w14:paraId="10D0C9C8" w14:textId="6DB739EB" w:rsidR="00A3101E" w:rsidRDefault="00AA286F" w:rsidP="00AA286F">
      <w:pPr>
        <w:pStyle w:val="Heading2"/>
      </w:pPr>
      <w:proofErr w:type="gramStart"/>
      <w:r>
        <w:t>Accommodations</w:t>
      </w:r>
      <w:proofErr w:type="gramEnd"/>
      <w:r w:rsidR="00A07477">
        <w:t xml:space="preserve"> for Students with disabilities</w:t>
      </w:r>
    </w:p>
    <w:p w14:paraId="1A153804" w14:textId="39B03230" w:rsidR="00A3101E" w:rsidRDefault="004C7086" w:rsidP="001454BD">
      <w:pPr>
        <w:spacing w:before="40"/>
      </w:pPr>
      <w:r w:rsidRPr="004C7086">
        <w:rPr>
          <w:rStyle w:val="Style2"/>
        </w:rPr>
        <w:t xml:space="preserve">Please follow the procedures outlined at </w:t>
      </w:r>
      <w:hyperlink r:id="rId11"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2" w:history="1">
        <w:r w:rsidRPr="004C7086">
          <w:rPr>
            <w:rStyle w:val="Hyperlink"/>
          </w:rPr>
          <w:t>https://ods.rutgers.edu/</w:t>
        </w:r>
      </w:hyperlink>
    </w:p>
    <w:p w14:paraId="3B12B557" w14:textId="77777777" w:rsidR="00D22E35" w:rsidRDefault="00D22E35">
      <w:pPr>
        <w:rPr>
          <w:b/>
          <w:bCs/>
        </w:rPr>
      </w:pPr>
    </w:p>
    <w:p w14:paraId="57C393CF" w14:textId="364EAFCB" w:rsidR="00A3101E" w:rsidRDefault="00A07477" w:rsidP="00AA286F">
      <w:pPr>
        <w:pStyle w:val="Heading2"/>
      </w:pPr>
      <w:r>
        <w:t>C</w:t>
      </w:r>
      <w:r w:rsidR="00AA286F">
        <w:t>ourse Schedule</w:t>
      </w:r>
    </w:p>
    <w:p w14:paraId="7BA75A05" w14:textId="77777777" w:rsidR="00596B94" w:rsidRDefault="00596B94" w:rsidP="001F6F76">
      <w:pPr>
        <w:rPr>
          <w:b/>
          <w:bCs/>
        </w:rPr>
      </w:pPr>
    </w:p>
    <w:p w14:paraId="678C87A1" w14:textId="77777777" w:rsidR="00F55F45" w:rsidRDefault="00F55F45" w:rsidP="00F55F45">
      <w:pPr>
        <w:rPr>
          <w:b/>
          <w:bCs/>
        </w:rPr>
      </w:pPr>
      <w:r>
        <w:rPr>
          <w:b/>
          <w:bCs/>
        </w:rPr>
        <w:t>LECTURE TOPICS:</w:t>
      </w:r>
    </w:p>
    <w:p w14:paraId="153C2852" w14:textId="77777777" w:rsidR="00F55F45" w:rsidRDefault="00F55F45" w:rsidP="00F55F45">
      <w:pPr>
        <w:rPr>
          <w:bCs/>
          <w:spacing w:val="-2"/>
        </w:rPr>
      </w:pPr>
      <w:r>
        <w:rPr>
          <w:bCs/>
          <w:spacing w:val="-2"/>
        </w:rPr>
        <w:t>The following is a list of lecture topics, some content areas, and the time interval that they will be covered.</w:t>
      </w:r>
    </w:p>
    <w:p w14:paraId="3FE39CCB" w14:textId="77777777" w:rsidR="00F55F45" w:rsidRDefault="00F55F45" w:rsidP="00F55F45">
      <w:pPr>
        <w:rPr>
          <w:bCs/>
          <w:spacing w:val="-2"/>
        </w:rPr>
      </w:pPr>
    </w:p>
    <w:p w14:paraId="1A02EAC5" w14:textId="77777777" w:rsidR="00F55F45" w:rsidRDefault="00F55F45" w:rsidP="00F55F45">
      <w:pPr>
        <w:rPr>
          <w:b/>
          <w:bCs/>
          <w:spacing w:val="-2"/>
          <w:u w:val="single"/>
        </w:rPr>
      </w:pPr>
      <w:r>
        <w:rPr>
          <w:b/>
          <w:bCs/>
          <w:spacing w:val="-2"/>
          <w:u w:val="single"/>
        </w:rPr>
        <w:t>Week I – III</w:t>
      </w:r>
    </w:p>
    <w:p w14:paraId="7CF544EE" w14:textId="77777777" w:rsidR="00F55F45" w:rsidRDefault="00F55F45" w:rsidP="00F55F45">
      <w:pPr>
        <w:rPr>
          <w:bCs/>
          <w:spacing w:val="-2"/>
        </w:rPr>
      </w:pPr>
    </w:p>
    <w:p w14:paraId="68625598" w14:textId="77777777" w:rsidR="00F55F45" w:rsidRDefault="00F55F45" w:rsidP="00F55F45">
      <w:pPr>
        <w:rPr>
          <w:b/>
          <w:bCs/>
          <w:spacing w:val="-2"/>
        </w:rPr>
      </w:pPr>
      <w:r>
        <w:rPr>
          <w:bCs/>
          <w:spacing w:val="-2"/>
        </w:rPr>
        <w:t xml:space="preserve">     </w:t>
      </w:r>
      <w:r>
        <w:rPr>
          <w:b/>
          <w:bCs/>
          <w:spacing w:val="-2"/>
        </w:rPr>
        <w:t>Ch.</w:t>
      </w:r>
      <w:r>
        <w:rPr>
          <w:b/>
          <w:bCs/>
          <w:spacing w:val="-2"/>
        </w:rPr>
        <w:tab/>
      </w:r>
      <w:r>
        <w:rPr>
          <w:bCs/>
          <w:spacing w:val="-2"/>
        </w:rPr>
        <w:tab/>
      </w:r>
      <w:r>
        <w:rPr>
          <w:bCs/>
          <w:spacing w:val="-2"/>
        </w:rPr>
        <w:tab/>
      </w:r>
      <w:r>
        <w:rPr>
          <w:bCs/>
          <w:spacing w:val="-2"/>
        </w:rPr>
        <w:tab/>
      </w:r>
      <w:r>
        <w:rPr>
          <w:bCs/>
          <w:spacing w:val="-2"/>
        </w:rPr>
        <w:tab/>
      </w:r>
      <w:r>
        <w:rPr>
          <w:bCs/>
          <w:spacing w:val="-2"/>
        </w:rPr>
        <w:tab/>
      </w:r>
      <w:r>
        <w:rPr>
          <w:b/>
          <w:bCs/>
          <w:spacing w:val="-2"/>
        </w:rPr>
        <w:t>Topic</w:t>
      </w:r>
      <w:r>
        <w:rPr>
          <w:b/>
          <w:bCs/>
          <w:spacing w:val="-2"/>
        </w:rPr>
        <w:tab/>
      </w:r>
    </w:p>
    <w:p w14:paraId="1F7AA13B" w14:textId="77777777" w:rsidR="00F55F45" w:rsidRDefault="00F55F45" w:rsidP="00F55F45">
      <w:pPr>
        <w:pStyle w:val="ListParagraph"/>
        <w:numPr>
          <w:ilvl w:val="0"/>
          <w:numId w:val="60"/>
        </w:numPr>
        <w:autoSpaceDN w:val="0"/>
        <w:rPr>
          <w:bCs/>
          <w:spacing w:val="-2"/>
        </w:rPr>
      </w:pPr>
      <w:r>
        <w:rPr>
          <w:bCs/>
          <w:spacing w:val="-2"/>
        </w:rPr>
        <w:t xml:space="preserve">Managing change: stories and paradoxes- </w:t>
      </w:r>
      <w:proofErr w:type="gramStart"/>
      <w:r>
        <w:rPr>
          <w:bCs/>
          <w:spacing w:val="-2"/>
        </w:rPr>
        <w:t>the Starbucks</w:t>
      </w:r>
      <w:proofErr w:type="gramEnd"/>
      <w:r>
        <w:rPr>
          <w:bCs/>
          <w:spacing w:val="-2"/>
        </w:rPr>
        <w:t>, Sears, and Detroit stories. Tension and Paradox: the state of the art:</w:t>
      </w:r>
    </w:p>
    <w:p w14:paraId="3E881552" w14:textId="77777777" w:rsidR="00F55F45" w:rsidRDefault="00F55F45" w:rsidP="00F55F45">
      <w:pPr>
        <w:pStyle w:val="ListParagraph"/>
        <w:rPr>
          <w:bCs/>
          <w:spacing w:val="-2"/>
        </w:rPr>
      </w:pPr>
    </w:p>
    <w:p w14:paraId="05A6D02C" w14:textId="77777777" w:rsidR="00F55F45" w:rsidRDefault="00F55F45" w:rsidP="00F55F45">
      <w:pPr>
        <w:pStyle w:val="ListParagraph"/>
        <w:numPr>
          <w:ilvl w:val="0"/>
          <w:numId w:val="60"/>
        </w:numPr>
        <w:autoSpaceDN w:val="0"/>
        <w:rPr>
          <w:bCs/>
          <w:spacing w:val="-2"/>
        </w:rPr>
      </w:pPr>
      <w:r>
        <w:rPr>
          <w:bCs/>
          <w:spacing w:val="-2"/>
        </w:rPr>
        <w:t>Images of change management: what’s in a name- change agents, managers, or leaders? Images, mental models, frames, and perspectives.</w:t>
      </w:r>
    </w:p>
    <w:p w14:paraId="6B8CD23E" w14:textId="77777777" w:rsidR="00F55F45" w:rsidRDefault="00F55F45" w:rsidP="00F55F45">
      <w:pPr>
        <w:pStyle w:val="ListParagraph"/>
        <w:rPr>
          <w:bCs/>
          <w:spacing w:val="-2"/>
        </w:rPr>
      </w:pPr>
    </w:p>
    <w:p w14:paraId="146A7F73" w14:textId="77777777" w:rsidR="00F55F45" w:rsidRDefault="00F55F45" w:rsidP="00F55F45">
      <w:pPr>
        <w:pStyle w:val="ListParagraph"/>
        <w:numPr>
          <w:ilvl w:val="0"/>
          <w:numId w:val="60"/>
        </w:numPr>
        <w:autoSpaceDN w:val="0"/>
        <w:rPr>
          <w:bCs/>
          <w:spacing w:val="-2"/>
        </w:rPr>
      </w:pPr>
      <w:r>
        <w:rPr>
          <w:bCs/>
          <w:spacing w:val="-2"/>
        </w:rPr>
        <w:t>Why change? Contemporary pressures and drivers: internal organizational change drivers. Environmental pressures for change.</w:t>
      </w:r>
    </w:p>
    <w:p w14:paraId="54A81A0B" w14:textId="77777777" w:rsidR="00F55F45" w:rsidRDefault="00F55F45" w:rsidP="00F55F45">
      <w:pPr>
        <w:pStyle w:val="ListParagraph"/>
        <w:rPr>
          <w:bCs/>
          <w:spacing w:val="-2"/>
        </w:rPr>
      </w:pPr>
    </w:p>
    <w:p w14:paraId="4FFC0BD6" w14:textId="77777777" w:rsidR="00F55F45" w:rsidRDefault="00F55F45" w:rsidP="00F55F45">
      <w:pPr>
        <w:rPr>
          <w:b/>
          <w:bCs/>
          <w:spacing w:val="-2"/>
          <w:u w:val="single"/>
        </w:rPr>
      </w:pPr>
      <w:r>
        <w:rPr>
          <w:b/>
          <w:bCs/>
          <w:spacing w:val="-2"/>
          <w:u w:val="single"/>
        </w:rPr>
        <w:t>Week IV – VI</w:t>
      </w:r>
    </w:p>
    <w:p w14:paraId="135EE38A" w14:textId="77777777" w:rsidR="00F55F45" w:rsidRDefault="00F55F45" w:rsidP="00F55F45">
      <w:pPr>
        <w:pStyle w:val="ListParagraph"/>
        <w:numPr>
          <w:ilvl w:val="0"/>
          <w:numId w:val="60"/>
        </w:numPr>
        <w:autoSpaceDN w:val="0"/>
        <w:rPr>
          <w:bCs/>
          <w:spacing w:val="-2"/>
        </w:rPr>
      </w:pPr>
      <w:r>
        <w:rPr>
          <w:bCs/>
          <w:spacing w:val="-2"/>
        </w:rPr>
        <w:t>What to change? A diagnostic approach: organizational strategy and change; diagnosing readiness for change.</w:t>
      </w:r>
    </w:p>
    <w:p w14:paraId="3A4BF3F5" w14:textId="77777777" w:rsidR="00F55F45" w:rsidRDefault="00F55F45" w:rsidP="00F55F45">
      <w:pPr>
        <w:pStyle w:val="ListParagraph"/>
        <w:rPr>
          <w:bCs/>
          <w:spacing w:val="-2"/>
        </w:rPr>
      </w:pPr>
    </w:p>
    <w:p w14:paraId="0EDADB25" w14:textId="77777777" w:rsidR="00F55F45" w:rsidRDefault="00F55F45" w:rsidP="00F55F45">
      <w:pPr>
        <w:pStyle w:val="ListParagraph"/>
        <w:numPr>
          <w:ilvl w:val="0"/>
          <w:numId w:val="60"/>
        </w:numPr>
        <w:autoSpaceDN w:val="0"/>
        <w:rPr>
          <w:bCs/>
          <w:spacing w:val="-2"/>
        </w:rPr>
      </w:pPr>
      <w:r>
        <w:rPr>
          <w:bCs/>
          <w:spacing w:val="-2"/>
        </w:rPr>
        <w:t xml:space="preserve">What changes? Organizational culture; digital transformation and the social </w:t>
      </w:r>
      <w:proofErr w:type="gramStart"/>
      <w:r>
        <w:rPr>
          <w:bCs/>
          <w:spacing w:val="-2"/>
        </w:rPr>
        <w:t>matrix;</w:t>
      </w:r>
      <w:proofErr w:type="gramEnd"/>
      <w:r>
        <w:rPr>
          <w:bCs/>
          <w:spacing w:val="-2"/>
        </w:rPr>
        <w:t xml:space="preserve"> </w:t>
      </w:r>
    </w:p>
    <w:p w14:paraId="7D15C572" w14:textId="77777777" w:rsidR="00F55F45" w:rsidRDefault="00F55F45" w:rsidP="00F55F45">
      <w:pPr>
        <w:pStyle w:val="ListParagraph"/>
        <w:rPr>
          <w:bCs/>
          <w:spacing w:val="-2"/>
        </w:rPr>
      </w:pPr>
    </w:p>
    <w:p w14:paraId="4744B0A8" w14:textId="77777777" w:rsidR="00F55F45" w:rsidRDefault="00F55F45" w:rsidP="00F55F45">
      <w:pPr>
        <w:pStyle w:val="ListParagraph"/>
        <w:numPr>
          <w:ilvl w:val="0"/>
          <w:numId w:val="60"/>
        </w:numPr>
        <w:autoSpaceDN w:val="0"/>
        <w:rPr>
          <w:bCs/>
          <w:spacing w:val="-2"/>
        </w:rPr>
      </w:pPr>
      <w:r>
        <w:rPr>
          <w:bCs/>
          <w:spacing w:val="-2"/>
        </w:rPr>
        <w:t xml:space="preserve">Missions and visions: fundamental or fads? Mission: why are we here? Vision: </w:t>
      </w:r>
      <w:proofErr w:type="gramStart"/>
      <w:r>
        <w:rPr>
          <w:bCs/>
          <w:spacing w:val="-2"/>
        </w:rPr>
        <w:t>where</w:t>
      </w:r>
      <w:proofErr w:type="gramEnd"/>
      <w:r>
        <w:rPr>
          <w:bCs/>
          <w:spacing w:val="-2"/>
        </w:rPr>
        <w:t xml:space="preserve"> are we going? Why visions fail.</w:t>
      </w:r>
    </w:p>
    <w:p w14:paraId="3139FBD1" w14:textId="77777777" w:rsidR="00F55F45" w:rsidRDefault="00F55F45" w:rsidP="00F55F45">
      <w:pPr>
        <w:pStyle w:val="ListParagraph"/>
        <w:rPr>
          <w:bCs/>
          <w:spacing w:val="-2"/>
        </w:rPr>
      </w:pPr>
    </w:p>
    <w:p w14:paraId="187E5227" w14:textId="77777777" w:rsidR="00F55F45" w:rsidRDefault="00F55F45" w:rsidP="00F55F45">
      <w:pPr>
        <w:rPr>
          <w:b/>
          <w:bCs/>
          <w:spacing w:val="-2"/>
          <w:u w:val="single"/>
        </w:rPr>
      </w:pPr>
      <w:r>
        <w:rPr>
          <w:b/>
          <w:bCs/>
          <w:spacing w:val="-2"/>
          <w:u w:val="single"/>
        </w:rPr>
        <w:t>Week VII – IX</w:t>
      </w:r>
    </w:p>
    <w:p w14:paraId="412251BF" w14:textId="77777777" w:rsidR="00F55F45" w:rsidRDefault="00F55F45" w:rsidP="00F55F45">
      <w:pPr>
        <w:pStyle w:val="ListParagraph"/>
        <w:numPr>
          <w:ilvl w:val="0"/>
          <w:numId w:val="60"/>
        </w:numPr>
        <w:autoSpaceDN w:val="0"/>
        <w:rPr>
          <w:bCs/>
          <w:spacing w:val="-2"/>
        </w:rPr>
      </w:pPr>
      <w:r>
        <w:rPr>
          <w:bCs/>
          <w:spacing w:val="-2"/>
        </w:rPr>
        <w:t xml:space="preserve">Change communication strategies: the </w:t>
      </w:r>
      <w:proofErr w:type="gramStart"/>
      <w:r>
        <w:rPr>
          <w:bCs/>
          <w:spacing w:val="-2"/>
        </w:rPr>
        <w:t>change</w:t>
      </w:r>
      <w:proofErr w:type="gramEnd"/>
      <w:r>
        <w:rPr>
          <w:bCs/>
          <w:spacing w:val="-2"/>
        </w:rPr>
        <w:t xml:space="preserve"> communication process. Gender, power and emotion</w:t>
      </w:r>
    </w:p>
    <w:p w14:paraId="5CA6F356" w14:textId="77777777" w:rsidR="00F55F45" w:rsidRDefault="00F55F45" w:rsidP="00F55F45">
      <w:pPr>
        <w:rPr>
          <w:bCs/>
          <w:spacing w:val="-2"/>
        </w:rPr>
      </w:pPr>
    </w:p>
    <w:p w14:paraId="0BD21A1D" w14:textId="77777777" w:rsidR="00F55F45" w:rsidRDefault="00F55F45" w:rsidP="00F55F45">
      <w:pPr>
        <w:pStyle w:val="ListParagraph"/>
        <w:numPr>
          <w:ilvl w:val="0"/>
          <w:numId w:val="60"/>
        </w:numPr>
        <w:autoSpaceDN w:val="0"/>
        <w:rPr>
          <w:bCs/>
          <w:spacing w:val="-2"/>
        </w:rPr>
      </w:pPr>
      <w:r>
        <w:rPr>
          <w:bCs/>
          <w:spacing w:val="-2"/>
        </w:rPr>
        <w:t xml:space="preserve">Resistance to </w:t>
      </w:r>
      <w:proofErr w:type="gramStart"/>
      <w:r>
        <w:rPr>
          <w:bCs/>
          <w:spacing w:val="-2"/>
        </w:rPr>
        <w:t>change:</w:t>
      </w:r>
      <w:proofErr w:type="gramEnd"/>
      <w:r>
        <w:rPr>
          <w:bCs/>
          <w:spacing w:val="-2"/>
        </w:rPr>
        <w:t xml:space="preserve"> dimensions of resistance; benefits; causes; symptoms; manages as resisters.</w:t>
      </w:r>
    </w:p>
    <w:p w14:paraId="16408548" w14:textId="77777777" w:rsidR="00F55F45" w:rsidRDefault="00F55F45" w:rsidP="00F55F45">
      <w:pPr>
        <w:pStyle w:val="ListParagraph"/>
        <w:rPr>
          <w:bCs/>
          <w:spacing w:val="-2"/>
        </w:rPr>
      </w:pPr>
    </w:p>
    <w:p w14:paraId="4445DE38" w14:textId="77777777" w:rsidR="00F55F45" w:rsidRDefault="00F55F45" w:rsidP="00F55F45">
      <w:pPr>
        <w:pStyle w:val="ListParagraph"/>
        <w:numPr>
          <w:ilvl w:val="0"/>
          <w:numId w:val="60"/>
        </w:numPr>
        <w:autoSpaceDN w:val="0"/>
        <w:rPr>
          <w:bCs/>
          <w:spacing w:val="-2"/>
        </w:rPr>
      </w:pPr>
      <w:r>
        <w:rPr>
          <w:bCs/>
          <w:spacing w:val="-2"/>
        </w:rPr>
        <w:t>Organizational development and sense-making approaches.  Alternative approaches to managing change. Organization development.</w:t>
      </w:r>
    </w:p>
    <w:p w14:paraId="476AD3A0" w14:textId="77777777" w:rsidR="00F55F45" w:rsidRDefault="00F55F45" w:rsidP="00F55F45">
      <w:pPr>
        <w:pStyle w:val="ListParagraph"/>
        <w:rPr>
          <w:bCs/>
          <w:spacing w:val="-2"/>
        </w:rPr>
      </w:pPr>
    </w:p>
    <w:p w14:paraId="68456D53" w14:textId="77777777" w:rsidR="00F55F45" w:rsidRDefault="00F55F45" w:rsidP="00F55F45">
      <w:pPr>
        <w:rPr>
          <w:b/>
          <w:bCs/>
          <w:spacing w:val="-2"/>
          <w:u w:val="single"/>
        </w:rPr>
      </w:pPr>
      <w:r>
        <w:rPr>
          <w:b/>
          <w:bCs/>
          <w:spacing w:val="-2"/>
          <w:u w:val="single"/>
        </w:rPr>
        <w:t>Week X – XV</w:t>
      </w:r>
    </w:p>
    <w:p w14:paraId="4A7FFEF0" w14:textId="77777777" w:rsidR="00F55F45" w:rsidRDefault="00F55F45" w:rsidP="00F55F45">
      <w:pPr>
        <w:pStyle w:val="ListParagraph"/>
        <w:numPr>
          <w:ilvl w:val="0"/>
          <w:numId w:val="60"/>
        </w:numPr>
        <w:autoSpaceDN w:val="0"/>
        <w:rPr>
          <w:bCs/>
          <w:spacing w:val="-2"/>
        </w:rPr>
      </w:pPr>
      <w:r>
        <w:rPr>
          <w:bCs/>
          <w:spacing w:val="-2"/>
        </w:rPr>
        <w:t>Change management perspectives. Options for managing change; why change fails; stage models.</w:t>
      </w:r>
    </w:p>
    <w:p w14:paraId="2B642BB5" w14:textId="77777777" w:rsidR="00F55F45" w:rsidRDefault="00F55F45" w:rsidP="00F55F45">
      <w:pPr>
        <w:rPr>
          <w:bCs/>
          <w:spacing w:val="-2"/>
        </w:rPr>
      </w:pPr>
    </w:p>
    <w:p w14:paraId="3CED9585" w14:textId="77777777" w:rsidR="00F55F45" w:rsidRDefault="00F55F45" w:rsidP="00F55F45">
      <w:pPr>
        <w:pStyle w:val="ListParagraph"/>
        <w:numPr>
          <w:ilvl w:val="0"/>
          <w:numId w:val="60"/>
        </w:numPr>
        <w:autoSpaceDN w:val="0"/>
        <w:rPr>
          <w:bCs/>
          <w:spacing w:val="-2"/>
        </w:rPr>
      </w:pPr>
      <w:r>
        <w:rPr>
          <w:bCs/>
          <w:spacing w:val="-2"/>
        </w:rPr>
        <w:t>Sustaining change versus initiative decay. Praiseworthy and blameworthy failures; actions to sustain change.</w:t>
      </w:r>
    </w:p>
    <w:p w14:paraId="018DF632" w14:textId="77777777" w:rsidR="00F55F45" w:rsidRDefault="00F55F45" w:rsidP="00F55F45">
      <w:pPr>
        <w:pStyle w:val="ListParagraph"/>
        <w:rPr>
          <w:bCs/>
          <w:spacing w:val="-2"/>
        </w:rPr>
      </w:pPr>
    </w:p>
    <w:p w14:paraId="04171E43" w14:textId="04EB9831" w:rsidR="00F55F45" w:rsidRDefault="00F55F45" w:rsidP="00F55F45">
      <w:pPr>
        <w:pStyle w:val="ListParagraph"/>
        <w:numPr>
          <w:ilvl w:val="0"/>
          <w:numId w:val="60"/>
        </w:numPr>
        <w:autoSpaceDN w:val="0"/>
        <w:rPr>
          <w:bCs/>
          <w:spacing w:val="-2"/>
        </w:rPr>
      </w:pPr>
      <w:r>
        <w:rPr>
          <w:bCs/>
          <w:spacing w:val="-2"/>
        </w:rPr>
        <w:t xml:space="preserve">The </w:t>
      </w:r>
      <w:proofErr w:type="gramStart"/>
      <w:r>
        <w:rPr>
          <w:bCs/>
          <w:spacing w:val="-2"/>
        </w:rPr>
        <w:t>effective change</w:t>
      </w:r>
      <w:proofErr w:type="gramEnd"/>
      <w:r>
        <w:rPr>
          <w:bCs/>
          <w:spacing w:val="-2"/>
        </w:rPr>
        <w:t xml:space="preserve"> manager: what does it take? Change management competencies; political skill and the change manager; developing change management expertise. </w:t>
      </w:r>
    </w:p>
    <w:p w14:paraId="1CF4E655" w14:textId="77777777" w:rsidR="00F55F45" w:rsidRDefault="00F55F45" w:rsidP="00F55F45">
      <w:pPr>
        <w:autoSpaceDN w:val="0"/>
        <w:rPr>
          <w:bCs/>
          <w:spacing w:val="-2"/>
        </w:rPr>
      </w:pPr>
    </w:p>
    <w:p w14:paraId="66AEF6EC" w14:textId="77777777" w:rsidR="00F55F45" w:rsidRPr="00F55F45" w:rsidRDefault="00F55F45" w:rsidP="00F55F45">
      <w:pPr>
        <w:autoSpaceDN w:val="0"/>
        <w:rPr>
          <w:bCs/>
          <w:spacing w:val="-2"/>
        </w:rPr>
      </w:pPr>
      <w:r w:rsidRPr="00F55F45">
        <w:rPr>
          <w:bCs/>
          <w:spacing w:val="-2"/>
        </w:rPr>
        <w:t>Exhibit A:</w:t>
      </w:r>
    </w:p>
    <w:p w14:paraId="6143ACE0" w14:textId="77777777" w:rsidR="00F55F45" w:rsidRPr="00F55F45" w:rsidRDefault="00F55F45" w:rsidP="00F55F45">
      <w:pPr>
        <w:autoSpaceDN w:val="0"/>
        <w:rPr>
          <w:bCs/>
          <w:spacing w:val="-2"/>
        </w:rPr>
      </w:pPr>
    </w:p>
    <w:p w14:paraId="7C4BF1DA" w14:textId="77777777" w:rsidR="00F55F45" w:rsidRPr="00F55F45" w:rsidRDefault="00F55F45" w:rsidP="00F55F45">
      <w:pPr>
        <w:autoSpaceDN w:val="0"/>
        <w:rPr>
          <w:b/>
          <w:bCs/>
          <w:spacing w:val="-2"/>
        </w:rPr>
      </w:pPr>
      <w:r w:rsidRPr="00F55F45">
        <w:rPr>
          <w:b/>
          <w:bCs/>
          <w:spacing w:val="-2"/>
        </w:rPr>
        <w:t>Rubric for participation in online discussions</w:t>
      </w:r>
    </w:p>
    <w:p w14:paraId="088A284B" w14:textId="77777777" w:rsidR="00F55F45" w:rsidRPr="00F55F45" w:rsidRDefault="00F55F45" w:rsidP="00F55F45">
      <w:pPr>
        <w:autoSpaceDN w:val="0"/>
        <w:rPr>
          <w:bCs/>
          <w:spacing w:val="-2"/>
        </w:rPr>
      </w:pPr>
    </w:p>
    <w:tbl>
      <w:tblPr>
        <w:tblStyle w:val="PlainTable1"/>
        <w:tblW w:w="0" w:type="auto"/>
        <w:jc w:val="center"/>
        <w:tblLook w:val="04A0" w:firstRow="1" w:lastRow="0" w:firstColumn="1" w:lastColumn="0" w:noHBand="0" w:noVBand="1"/>
      </w:tblPr>
      <w:tblGrid>
        <w:gridCol w:w="1870"/>
        <w:gridCol w:w="1870"/>
        <w:gridCol w:w="1870"/>
        <w:gridCol w:w="1870"/>
        <w:gridCol w:w="1870"/>
      </w:tblGrid>
      <w:tr w:rsidR="00F55F45" w:rsidRPr="00F55F45" w14:paraId="05B60914"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386E88" w14:textId="77777777" w:rsidR="00F55F45" w:rsidRPr="00F55F45" w:rsidRDefault="00F55F45" w:rsidP="00F55F45">
            <w:pPr>
              <w:autoSpaceDN w:val="0"/>
              <w:rPr>
                <w:spacing w:val="-2"/>
              </w:rPr>
            </w:pPr>
            <w:r w:rsidRPr="00F55F45">
              <w:rPr>
                <w:spacing w:val="-2"/>
              </w:rPr>
              <w:t>Points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F53479" w14:textId="77777777" w:rsidR="00F55F45" w:rsidRPr="00F55F45" w:rsidRDefault="00F55F45" w:rsidP="00F55F45">
            <w:pPr>
              <w:autoSpaceDN w:val="0"/>
              <w:cnfStyle w:val="100000000000" w:firstRow="1" w:lastRow="0" w:firstColumn="0" w:lastColumn="0" w:oddVBand="0" w:evenVBand="0" w:oddHBand="0" w:evenHBand="0" w:firstRowFirstColumn="0" w:firstRowLastColumn="0" w:lastRowFirstColumn="0" w:lastRowLastColumn="0"/>
              <w:rPr>
                <w:spacing w:val="-2"/>
              </w:rPr>
            </w:pPr>
            <w:r w:rsidRPr="00F55F45">
              <w:rPr>
                <w:spacing w:val="-2"/>
              </w:rPr>
              <w:t>30</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EAA9FF" w14:textId="77777777" w:rsidR="00F55F45" w:rsidRPr="00F55F45" w:rsidRDefault="00F55F45" w:rsidP="00F55F45">
            <w:pPr>
              <w:autoSpaceDN w:val="0"/>
              <w:cnfStyle w:val="100000000000" w:firstRow="1" w:lastRow="0" w:firstColumn="0" w:lastColumn="0" w:oddVBand="0" w:evenVBand="0" w:oddHBand="0" w:evenHBand="0" w:firstRowFirstColumn="0" w:firstRowLastColumn="0" w:lastRowFirstColumn="0" w:lastRowLastColumn="0"/>
              <w:rPr>
                <w:spacing w:val="-2"/>
              </w:rPr>
            </w:pPr>
            <w:r w:rsidRPr="00F55F45">
              <w:rPr>
                <w:spacing w:val="-2"/>
              </w:rPr>
              <w:t>20</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8883A2" w14:textId="77777777" w:rsidR="00F55F45" w:rsidRPr="00F55F45" w:rsidRDefault="00F55F45" w:rsidP="00F55F45">
            <w:pPr>
              <w:autoSpaceDN w:val="0"/>
              <w:cnfStyle w:val="100000000000" w:firstRow="1" w:lastRow="0" w:firstColumn="0" w:lastColumn="0" w:oddVBand="0" w:evenVBand="0" w:oddHBand="0" w:evenHBand="0" w:firstRowFirstColumn="0" w:firstRowLastColumn="0" w:lastRowFirstColumn="0" w:lastRowLastColumn="0"/>
              <w:rPr>
                <w:spacing w:val="-2"/>
              </w:rPr>
            </w:pPr>
            <w:r w:rsidRPr="00F55F45">
              <w:rPr>
                <w:spacing w:val="-2"/>
              </w:rPr>
              <w:t>10</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2EE28D" w14:textId="77777777" w:rsidR="00F55F45" w:rsidRPr="00F55F45" w:rsidRDefault="00F55F45" w:rsidP="00F55F45">
            <w:pPr>
              <w:autoSpaceDN w:val="0"/>
              <w:cnfStyle w:val="100000000000" w:firstRow="1" w:lastRow="0" w:firstColumn="0" w:lastColumn="0" w:oddVBand="0" w:evenVBand="0" w:oddHBand="0" w:evenHBand="0" w:firstRowFirstColumn="0" w:firstRowLastColumn="0" w:lastRowFirstColumn="0" w:lastRowLastColumn="0"/>
              <w:rPr>
                <w:spacing w:val="-2"/>
              </w:rPr>
            </w:pPr>
            <w:r w:rsidRPr="00F55F45">
              <w:rPr>
                <w:spacing w:val="-2"/>
              </w:rPr>
              <w:t>0</w:t>
            </w:r>
          </w:p>
        </w:tc>
      </w:tr>
      <w:tr w:rsidR="00F55F45" w:rsidRPr="00F55F45" w14:paraId="700FFE1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86ED2D" w14:textId="77777777" w:rsidR="00F55F45" w:rsidRPr="00F55F45" w:rsidRDefault="00F55F45" w:rsidP="00F55F45">
            <w:pPr>
              <w:autoSpaceDN w:val="0"/>
              <w:rPr>
                <w:spacing w:val="-2"/>
              </w:rPr>
            </w:pPr>
            <w:r w:rsidRPr="00F55F45">
              <w:rPr>
                <w:spacing w:val="-2"/>
              </w:rPr>
              <w:t>Quality and Number of Posts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45B7EE" w14:textId="77777777" w:rsidR="00F55F45" w:rsidRPr="00F55F45" w:rsidRDefault="00F55F45" w:rsidP="00F55F45">
            <w:pPr>
              <w:autoSpaceDN w:val="0"/>
              <w:cnfStyle w:val="000000100000" w:firstRow="0" w:lastRow="0" w:firstColumn="0" w:lastColumn="0" w:oddVBand="0" w:evenVBand="0" w:oddHBand="1" w:evenHBand="0" w:firstRowFirstColumn="0" w:firstRowLastColumn="0" w:lastRowFirstColumn="0" w:lastRowLastColumn="0"/>
              <w:rPr>
                <w:bCs/>
                <w:spacing w:val="-2"/>
              </w:rPr>
            </w:pPr>
            <w:r w:rsidRPr="00F55F45">
              <w:rPr>
                <w:bCs/>
                <w:spacing w:val="-2"/>
              </w:rPr>
              <w:t xml:space="preserve">Provides insightful and appropriate comments; makes cogent arguments </w:t>
            </w:r>
            <w:r w:rsidRPr="00F55F45">
              <w:rPr>
                <w:bCs/>
                <w:spacing w:val="-2"/>
                <w:u w:val="single"/>
              </w:rPr>
              <w:t>in posts</w:t>
            </w:r>
            <w:r w:rsidRPr="00F55F45">
              <w:rPr>
                <w:bCs/>
                <w:spacing w:val="-2"/>
              </w:rPr>
              <w:t xml:space="preserve"> and </w:t>
            </w:r>
            <w:r w:rsidRPr="00F55F45">
              <w:rPr>
                <w:bCs/>
                <w:spacing w:val="-2"/>
                <w:u w:val="single"/>
              </w:rPr>
              <w:t xml:space="preserve">in </w:t>
            </w:r>
            <w:r w:rsidRPr="00F55F45">
              <w:rPr>
                <w:bCs/>
                <w:spacing w:val="-2"/>
                <w:u w:val="single"/>
              </w:rPr>
              <w:lastRenderedPageBreak/>
              <w:t>response to</w:t>
            </w:r>
            <w:r w:rsidRPr="00F55F45">
              <w:rPr>
                <w:bCs/>
                <w:spacing w:val="-2"/>
              </w:rPr>
              <w:t xml:space="preserve"> students’ posts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AE0478" w14:textId="77777777" w:rsidR="00F55F45" w:rsidRPr="00F55F45" w:rsidRDefault="00F55F45" w:rsidP="00F55F45">
            <w:pPr>
              <w:autoSpaceDN w:val="0"/>
              <w:cnfStyle w:val="000000100000" w:firstRow="0" w:lastRow="0" w:firstColumn="0" w:lastColumn="0" w:oddVBand="0" w:evenVBand="0" w:oddHBand="1" w:evenHBand="0" w:firstRowFirstColumn="0" w:firstRowLastColumn="0" w:lastRowFirstColumn="0" w:lastRowLastColumn="0"/>
              <w:rPr>
                <w:bCs/>
                <w:spacing w:val="-2"/>
              </w:rPr>
            </w:pPr>
            <w:r w:rsidRPr="00F55F45">
              <w:rPr>
                <w:bCs/>
                <w:spacing w:val="-2"/>
              </w:rPr>
              <w:lastRenderedPageBreak/>
              <w:t>Offers appropriate comments and responds respectfully to students’ posts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EE55B9" w14:textId="77777777" w:rsidR="00F55F45" w:rsidRPr="00F55F45" w:rsidRDefault="00F55F45" w:rsidP="00F55F45">
            <w:pPr>
              <w:autoSpaceDN w:val="0"/>
              <w:cnfStyle w:val="000000100000" w:firstRow="0" w:lastRow="0" w:firstColumn="0" w:lastColumn="0" w:oddVBand="0" w:evenVBand="0" w:oddHBand="1" w:evenHBand="0" w:firstRowFirstColumn="0" w:firstRowLastColumn="0" w:lastRowFirstColumn="0" w:lastRowLastColumn="0"/>
              <w:rPr>
                <w:bCs/>
                <w:spacing w:val="-2"/>
              </w:rPr>
            </w:pPr>
            <w:r w:rsidRPr="00F55F45">
              <w:rPr>
                <w:bCs/>
                <w:spacing w:val="-2"/>
              </w:rPr>
              <w:t>Responds, but with minimum effort. (e.g., I agree with…)</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5B63C8" w14:textId="77777777" w:rsidR="00F55F45" w:rsidRPr="00F55F45" w:rsidRDefault="00F55F45" w:rsidP="00F55F45">
            <w:pPr>
              <w:autoSpaceDN w:val="0"/>
              <w:cnfStyle w:val="000000100000" w:firstRow="0" w:lastRow="0" w:firstColumn="0" w:lastColumn="0" w:oddVBand="0" w:evenVBand="0" w:oddHBand="1" w:evenHBand="0" w:firstRowFirstColumn="0" w:firstRowLastColumn="0" w:lastRowFirstColumn="0" w:lastRowLastColumn="0"/>
              <w:rPr>
                <w:bCs/>
                <w:spacing w:val="-2"/>
              </w:rPr>
            </w:pPr>
            <w:r w:rsidRPr="00F55F45">
              <w:rPr>
                <w:bCs/>
                <w:spacing w:val="-2"/>
              </w:rPr>
              <w:t>No posting</w:t>
            </w:r>
          </w:p>
        </w:tc>
      </w:tr>
      <w:tr w:rsidR="00F55F45" w:rsidRPr="00F55F45" w14:paraId="25FDEC81" w14:textId="77777777">
        <w:trPr>
          <w:jc w:val="center"/>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93C419" w14:textId="77777777" w:rsidR="00F55F45" w:rsidRPr="00F55F45" w:rsidRDefault="00F55F45" w:rsidP="00F55F45">
            <w:pPr>
              <w:autoSpaceDN w:val="0"/>
              <w:rPr>
                <w:spacing w:val="-2"/>
              </w:rPr>
            </w:pPr>
            <w:r w:rsidRPr="00F55F45">
              <w:rPr>
                <w:spacing w:val="-2"/>
              </w:rPr>
              <w:t>Relevance of Posts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D6C3C8" w14:textId="77777777" w:rsidR="00F55F45" w:rsidRPr="00F55F45" w:rsidRDefault="00F55F45" w:rsidP="00F55F45">
            <w:pPr>
              <w:autoSpaceDN w:val="0"/>
              <w:cnfStyle w:val="000000000000" w:firstRow="0" w:lastRow="0" w:firstColumn="0" w:lastColumn="0" w:oddVBand="0" w:evenVBand="0" w:oddHBand="0" w:evenHBand="0" w:firstRowFirstColumn="0" w:firstRowLastColumn="0" w:lastRowFirstColumn="0" w:lastRowLastColumn="0"/>
              <w:rPr>
                <w:bCs/>
                <w:spacing w:val="-2"/>
              </w:rPr>
            </w:pPr>
            <w:r w:rsidRPr="00F55F45">
              <w:rPr>
                <w:bCs/>
                <w:spacing w:val="-2"/>
              </w:rPr>
              <w:t>Stimulates discussion by broadening the scope of the topic</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219B2F" w14:textId="77777777" w:rsidR="00F55F45" w:rsidRPr="00F55F45" w:rsidRDefault="00F55F45" w:rsidP="00F55F45">
            <w:pPr>
              <w:autoSpaceDN w:val="0"/>
              <w:cnfStyle w:val="000000000000" w:firstRow="0" w:lastRow="0" w:firstColumn="0" w:lastColumn="0" w:oddVBand="0" w:evenVBand="0" w:oddHBand="0" w:evenHBand="0" w:firstRowFirstColumn="0" w:firstRowLastColumn="0" w:lastRowFirstColumn="0" w:lastRowLastColumn="0"/>
              <w:rPr>
                <w:bCs/>
                <w:spacing w:val="-2"/>
              </w:rPr>
            </w:pPr>
            <w:r w:rsidRPr="00F55F45">
              <w:rPr>
                <w:bCs/>
                <w:spacing w:val="-2"/>
              </w:rPr>
              <w:t>Posts topics that are related to discussion content</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4B3782" w14:textId="77777777" w:rsidR="00F55F45" w:rsidRPr="00F55F45" w:rsidRDefault="00F55F45" w:rsidP="00F55F45">
            <w:pPr>
              <w:autoSpaceDN w:val="0"/>
              <w:cnfStyle w:val="000000000000" w:firstRow="0" w:lastRow="0" w:firstColumn="0" w:lastColumn="0" w:oddVBand="0" w:evenVBand="0" w:oddHBand="0" w:evenHBand="0" w:firstRowFirstColumn="0" w:firstRowLastColumn="0" w:lastRowFirstColumn="0" w:lastRowLastColumn="0"/>
              <w:rPr>
                <w:bCs/>
                <w:spacing w:val="-2"/>
              </w:rPr>
            </w:pPr>
            <w:r w:rsidRPr="00F55F45">
              <w:rPr>
                <w:bCs/>
                <w:spacing w:val="-2"/>
              </w:rPr>
              <w:t>Posts topics or remarks of little or no relevance to the discussion</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9D6378" w14:textId="77777777" w:rsidR="00F55F45" w:rsidRPr="00F55F45" w:rsidRDefault="00F55F45" w:rsidP="00F55F45">
            <w:pPr>
              <w:autoSpaceDN w:val="0"/>
              <w:cnfStyle w:val="000000000000" w:firstRow="0" w:lastRow="0" w:firstColumn="0" w:lastColumn="0" w:oddVBand="0" w:evenVBand="0" w:oddHBand="0" w:evenHBand="0" w:firstRowFirstColumn="0" w:firstRowLastColumn="0" w:lastRowFirstColumn="0" w:lastRowLastColumn="0"/>
              <w:rPr>
                <w:bCs/>
                <w:spacing w:val="-2"/>
              </w:rPr>
            </w:pPr>
            <w:r w:rsidRPr="00F55F45">
              <w:rPr>
                <w:bCs/>
                <w:spacing w:val="-2"/>
              </w:rPr>
              <w:t>No posting</w:t>
            </w:r>
          </w:p>
        </w:tc>
      </w:tr>
      <w:tr w:rsidR="00F55F45" w:rsidRPr="00F55F45" w14:paraId="5078BF9A"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66D8B9" w14:textId="77777777" w:rsidR="00F55F45" w:rsidRPr="00F55F45" w:rsidRDefault="00F55F45" w:rsidP="00F55F45">
            <w:pPr>
              <w:autoSpaceDN w:val="0"/>
              <w:rPr>
                <w:spacing w:val="-2"/>
              </w:rPr>
            </w:pPr>
            <w:r w:rsidRPr="00F55F45">
              <w:rPr>
                <w:spacing w:val="-2"/>
              </w:rPr>
              <w:t>Contribution to the Learning Community</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94EC1A" w14:textId="77777777" w:rsidR="00F55F45" w:rsidRPr="00F55F45" w:rsidRDefault="00F55F45" w:rsidP="00F55F45">
            <w:pPr>
              <w:autoSpaceDN w:val="0"/>
              <w:cnfStyle w:val="000000100000" w:firstRow="0" w:lastRow="0" w:firstColumn="0" w:lastColumn="0" w:oddVBand="0" w:evenVBand="0" w:oddHBand="1" w:evenHBand="0" w:firstRowFirstColumn="0" w:firstRowLastColumn="0" w:lastRowFirstColumn="0" w:lastRowLastColumn="0"/>
              <w:rPr>
                <w:bCs/>
                <w:spacing w:val="-2"/>
              </w:rPr>
            </w:pPr>
            <w:r w:rsidRPr="00F55F45">
              <w:rPr>
                <w:bCs/>
                <w:spacing w:val="-2"/>
              </w:rPr>
              <w:t>Elevates the discussion by motivating others to present creative arguments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327272" w14:textId="77777777" w:rsidR="00F55F45" w:rsidRPr="00F55F45" w:rsidRDefault="00F55F45" w:rsidP="00F55F45">
            <w:pPr>
              <w:autoSpaceDN w:val="0"/>
              <w:cnfStyle w:val="000000100000" w:firstRow="0" w:lastRow="0" w:firstColumn="0" w:lastColumn="0" w:oddVBand="0" w:evenVBand="0" w:oddHBand="1" w:evenHBand="0" w:firstRowFirstColumn="0" w:firstRowLastColumn="0" w:lastRowFirstColumn="0" w:lastRowLastColumn="0"/>
              <w:rPr>
                <w:bCs/>
                <w:spacing w:val="-2"/>
              </w:rPr>
            </w:pPr>
            <w:r w:rsidRPr="00F55F45">
              <w:rPr>
                <w:bCs/>
                <w:spacing w:val="-2"/>
              </w:rPr>
              <w:t>Attempts to direct discussion and presents relevant viewpoints for consideration on the forum</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5D4075" w14:textId="77777777" w:rsidR="00F55F45" w:rsidRPr="00F55F45" w:rsidRDefault="00F55F45" w:rsidP="00F55F45">
            <w:pPr>
              <w:autoSpaceDN w:val="0"/>
              <w:cnfStyle w:val="000000100000" w:firstRow="0" w:lastRow="0" w:firstColumn="0" w:lastColumn="0" w:oddVBand="0" w:evenVBand="0" w:oddHBand="1" w:evenHBand="0" w:firstRowFirstColumn="0" w:firstRowLastColumn="0" w:lastRowFirstColumn="0" w:lastRowLastColumn="0"/>
              <w:rPr>
                <w:bCs/>
                <w:spacing w:val="-2"/>
              </w:rPr>
            </w:pPr>
            <w:r w:rsidRPr="00F55F45">
              <w:rPr>
                <w:bCs/>
                <w:spacing w:val="-2"/>
              </w:rPr>
              <w:t>Makes little effort to participate in the forum or elevate learning community over the semester</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7E6F18" w14:textId="77777777" w:rsidR="00F55F45" w:rsidRPr="00F55F45" w:rsidRDefault="00F55F45" w:rsidP="00F55F45">
            <w:pPr>
              <w:autoSpaceDN w:val="0"/>
              <w:cnfStyle w:val="000000100000" w:firstRow="0" w:lastRow="0" w:firstColumn="0" w:lastColumn="0" w:oddVBand="0" w:evenVBand="0" w:oddHBand="1" w:evenHBand="0" w:firstRowFirstColumn="0" w:firstRowLastColumn="0" w:lastRowFirstColumn="0" w:lastRowLastColumn="0"/>
              <w:rPr>
                <w:bCs/>
                <w:spacing w:val="-2"/>
              </w:rPr>
            </w:pPr>
            <w:r w:rsidRPr="00F55F45">
              <w:rPr>
                <w:bCs/>
                <w:spacing w:val="-2"/>
              </w:rPr>
              <w:t>Lack of participation</w:t>
            </w:r>
          </w:p>
        </w:tc>
      </w:tr>
    </w:tbl>
    <w:p w14:paraId="435B4AE7" w14:textId="441F4F2F" w:rsidR="00F55F45" w:rsidRPr="00F55F45" w:rsidRDefault="00F55F45" w:rsidP="00F55F45">
      <w:pPr>
        <w:autoSpaceDN w:val="0"/>
        <w:rPr>
          <w:bCs/>
          <w:spacing w:val="-2"/>
        </w:rPr>
      </w:pPr>
    </w:p>
    <w:p w14:paraId="20555AE2" w14:textId="77777777" w:rsidR="00F55F45" w:rsidRPr="00F55F45" w:rsidRDefault="00F55F45" w:rsidP="00F55F45">
      <w:pPr>
        <w:autoSpaceDN w:val="0"/>
        <w:rPr>
          <w:bCs/>
          <w:spacing w:val="-2"/>
        </w:rPr>
      </w:pPr>
      <w:r w:rsidRPr="00F55F45">
        <w:rPr>
          <w:bCs/>
          <w:spacing w:val="-2"/>
        </w:rPr>
        <w:t>Exhibit B:</w:t>
      </w:r>
    </w:p>
    <w:p w14:paraId="058C5736" w14:textId="77777777" w:rsidR="00F55F45" w:rsidRPr="00F55F45" w:rsidRDefault="00F55F45" w:rsidP="00F55F45">
      <w:pPr>
        <w:autoSpaceDN w:val="0"/>
        <w:rPr>
          <w:bCs/>
          <w:spacing w:val="-2"/>
        </w:rPr>
      </w:pPr>
    </w:p>
    <w:p w14:paraId="73FA748D" w14:textId="77777777" w:rsidR="00F55F45" w:rsidRPr="00F55F45" w:rsidRDefault="00F55F45" w:rsidP="00F55F45">
      <w:pPr>
        <w:autoSpaceDN w:val="0"/>
        <w:rPr>
          <w:b/>
          <w:bCs/>
          <w:spacing w:val="-2"/>
        </w:rPr>
      </w:pPr>
      <w:r w:rsidRPr="00F55F45">
        <w:rPr>
          <w:b/>
          <w:bCs/>
          <w:spacing w:val="-2"/>
        </w:rPr>
        <w:t xml:space="preserve">Rubric for Writing Assignments </w:t>
      </w:r>
    </w:p>
    <w:p w14:paraId="6A563F6E" w14:textId="77777777" w:rsidR="00F55F45" w:rsidRPr="00F55F45" w:rsidRDefault="00F55F45" w:rsidP="00F55F45">
      <w:pPr>
        <w:autoSpaceDN w:val="0"/>
        <w:rPr>
          <w:bCs/>
          <w:spacing w:val="-2"/>
        </w:rPr>
      </w:pPr>
    </w:p>
    <w:tbl>
      <w:tblPr>
        <w:tblStyle w:val="PlainTable1"/>
        <w:tblW w:w="0" w:type="auto"/>
        <w:jc w:val="center"/>
        <w:tblLook w:val="04A0" w:firstRow="1" w:lastRow="0" w:firstColumn="1" w:lastColumn="0" w:noHBand="0" w:noVBand="1"/>
      </w:tblPr>
      <w:tblGrid>
        <w:gridCol w:w="2334"/>
        <w:gridCol w:w="1870"/>
        <w:gridCol w:w="1870"/>
        <w:gridCol w:w="1870"/>
        <w:gridCol w:w="1870"/>
      </w:tblGrid>
      <w:tr w:rsidR="00F55F45" w:rsidRPr="00F55F45" w14:paraId="547A0054"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CC42B2" w14:textId="77777777" w:rsidR="00F55F45" w:rsidRPr="00F55F45" w:rsidRDefault="00F55F45" w:rsidP="00F55F45">
            <w:pPr>
              <w:autoSpaceDN w:val="0"/>
              <w:rPr>
                <w:spacing w:val="-2"/>
              </w:rPr>
            </w:pPr>
            <w:r w:rsidRPr="00F55F45">
              <w:rPr>
                <w:spacing w:val="-2"/>
              </w:rPr>
              <w:t>Points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275112" w14:textId="77777777" w:rsidR="00F55F45" w:rsidRPr="00F55F45" w:rsidRDefault="00F55F45" w:rsidP="00F55F45">
            <w:pPr>
              <w:autoSpaceDN w:val="0"/>
              <w:cnfStyle w:val="100000000000" w:firstRow="1" w:lastRow="0" w:firstColumn="0" w:lastColumn="0" w:oddVBand="0" w:evenVBand="0" w:oddHBand="0" w:evenHBand="0" w:firstRowFirstColumn="0" w:firstRowLastColumn="0" w:lastRowFirstColumn="0" w:lastRowLastColumn="0"/>
              <w:rPr>
                <w:spacing w:val="-2"/>
              </w:rPr>
            </w:pPr>
            <w:r w:rsidRPr="00F55F45">
              <w:rPr>
                <w:spacing w:val="-2"/>
              </w:rPr>
              <w:t>30</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5E1867" w14:textId="77777777" w:rsidR="00F55F45" w:rsidRPr="00F55F45" w:rsidRDefault="00F55F45" w:rsidP="00F55F45">
            <w:pPr>
              <w:autoSpaceDN w:val="0"/>
              <w:cnfStyle w:val="100000000000" w:firstRow="1" w:lastRow="0" w:firstColumn="0" w:lastColumn="0" w:oddVBand="0" w:evenVBand="0" w:oddHBand="0" w:evenHBand="0" w:firstRowFirstColumn="0" w:firstRowLastColumn="0" w:lastRowFirstColumn="0" w:lastRowLastColumn="0"/>
              <w:rPr>
                <w:spacing w:val="-2"/>
              </w:rPr>
            </w:pPr>
            <w:r w:rsidRPr="00F55F45">
              <w:rPr>
                <w:spacing w:val="-2"/>
              </w:rPr>
              <w:t>20</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DADA72" w14:textId="77777777" w:rsidR="00F55F45" w:rsidRPr="00F55F45" w:rsidRDefault="00F55F45" w:rsidP="00F55F45">
            <w:pPr>
              <w:autoSpaceDN w:val="0"/>
              <w:cnfStyle w:val="100000000000" w:firstRow="1" w:lastRow="0" w:firstColumn="0" w:lastColumn="0" w:oddVBand="0" w:evenVBand="0" w:oddHBand="0" w:evenHBand="0" w:firstRowFirstColumn="0" w:firstRowLastColumn="0" w:lastRowFirstColumn="0" w:lastRowLastColumn="0"/>
              <w:rPr>
                <w:spacing w:val="-2"/>
              </w:rPr>
            </w:pPr>
            <w:r w:rsidRPr="00F55F45">
              <w:rPr>
                <w:spacing w:val="-2"/>
              </w:rPr>
              <w:t>10</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FB15A3" w14:textId="77777777" w:rsidR="00F55F45" w:rsidRPr="00F55F45" w:rsidRDefault="00F55F45" w:rsidP="00F55F45">
            <w:pPr>
              <w:autoSpaceDN w:val="0"/>
              <w:cnfStyle w:val="100000000000" w:firstRow="1" w:lastRow="0" w:firstColumn="0" w:lastColumn="0" w:oddVBand="0" w:evenVBand="0" w:oddHBand="0" w:evenHBand="0" w:firstRowFirstColumn="0" w:firstRowLastColumn="0" w:lastRowFirstColumn="0" w:lastRowLastColumn="0"/>
              <w:rPr>
                <w:spacing w:val="-2"/>
              </w:rPr>
            </w:pPr>
            <w:r w:rsidRPr="00F55F45">
              <w:rPr>
                <w:spacing w:val="-2"/>
              </w:rPr>
              <w:t>0</w:t>
            </w:r>
          </w:p>
        </w:tc>
      </w:tr>
      <w:tr w:rsidR="00F55F45" w:rsidRPr="00F55F45" w14:paraId="3E358690"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6B88EE" w14:textId="77777777" w:rsidR="00F55F45" w:rsidRPr="00F55F45" w:rsidRDefault="00F55F45" w:rsidP="00F55F45">
            <w:pPr>
              <w:autoSpaceDN w:val="0"/>
              <w:rPr>
                <w:spacing w:val="-2"/>
              </w:rPr>
            </w:pPr>
            <w:r w:rsidRPr="00F55F45">
              <w:rPr>
                <w:spacing w:val="-2"/>
              </w:rPr>
              <w:t>Themes/Central Thesis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70FA50" w14:textId="77777777" w:rsidR="00F55F45" w:rsidRPr="00F55F45" w:rsidRDefault="00F55F45" w:rsidP="00F55F45">
            <w:pPr>
              <w:autoSpaceDN w:val="0"/>
              <w:cnfStyle w:val="000000100000" w:firstRow="0" w:lastRow="0" w:firstColumn="0" w:lastColumn="0" w:oddVBand="0" w:evenVBand="0" w:oddHBand="1" w:evenHBand="0" w:firstRowFirstColumn="0" w:firstRowLastColumn="0" w:lastRowFirstColumn="0" w:lastRowLastColumn="0"/>
              <w:rPr>
                <w:bCs/>
                <w:spacing w:val="-2"/>
              </w:rPr>
            </w:pPr>
            <w:r w:rsidRPr="00F55F45">
              <w:rPr>
                <w:bCs/>
                <w:spacing w:val="-2"/>
              </w:rPr>
              <w:t xml:space="preserve">Identifies the central thesis of the assignment </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3F9F76" w14:textId="77777777" w:rsidR="00F55F45" w:rsidRPr="00F55F45" w:rsidRDefault="00F55F45" w:rsidP="00F55F45">
            <w:pPr>
              <w:autoSpaceDN w:val="0"/>
              <w:cnfStyle w:val="000000100000" w:firstRow="0" w:lastRow="0" w:firstColumn="0" w:lastColumn="0" w:oddVBand="0" w:evenVBand="0" w:oddHBand="1" w:evenHBand="0" w:firstRowFirstColumn="0" w:firstRowLastColumn="0" w:lastRowFirstColumn="0" w:lastRowLastColumn="0"/>
              <w:rPr>
                <w:bCs/>
                <w:spacing w:val="-2"/>
              </w:rPr>
            </w:pPr>
            <w:r w:rsidRPr="00F55F45">
              <w:rPr>
                <w:bCs/>
                <w:spacing w:val="-2"/>
              </w:rPr>
              <w:t>Offers main idea though not clearly stated</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D547E2" w14:textId="77777777" w:rsidR="00F55F45" w:rsidRPr="00F55F45" w:rsidRDefault="00F55F45" w:rsidP="00F55F45">
            <w:pPr>
              <w:autoSpaceDN w:val="0"/>
              <w:cnfStyle w:val="000000100000" w:firstRow="0" w:lastRow="0" w:firstColumn="0" w:lastColumn="0" w:oddVBand="0" w:evenVBand="0" w:oddHBand="1" w:evenHBand="0" w:firstRowFirstColumn="0" w:firstRowLastColumn="0" w:lastRowFirstColumn="0" w:lastRowLastColumn="0"/>
              <w:rPr>
                <w:bCs/>
                <w:spacing w:val="-2"/>
              </w:rPr>
            </w:pPr>
            <w:r w:rsidRPr="00F55F45">
              <w:rPr>
                <w:bCs/>
                <w:spacing w:val="-2"/>
              </w:rPr>
              <w:t>Offers weak and vague themes/thesis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339706" w14:textId="77777777" w:rsidR="00F55F45" w:rsidRPr="00F55F45" w:rsidRDefault="00F55F45" w:rsidP="00F55F45">
            <w:pPr>
              <w:autoSpaceDN w:val="0"/>
              <w:cnfStyle w:val="000000100000" w:firstRow="0" w:lastRow="0" w:firstColumn="0" w:lastColumn="0" w:oddVBand="0" w:evenVBand="0" w:oddHBand="1" w:evenHBand="0" w:firstRowFirstColumn="0" w:firstRowLastColumn="0" w:lastRowFirstColumn="0" w:lastRowLastColumn="0"/>
              <w:rPr>
                <w:bCs/>
                <w:spacing w:val="-2"/>
              </w:rPr>
            </w:pPr>
            <w:r w:rsidRPr="00F55F45">
              <w:rPr>
                <w:bCs/>
                <w:spacing w:val="-2"/>
              </w:rPr>
              <w:t>No main idea</w:t>
            </w:r>
          </w:p>
        </w:tc>
      </w:tr>
      <w:tr w:rsidR="00F55F45" w:rsidRPr="00F55F45" w14:paraId="11811150" w14:textId="77777777">
        <w:trPr>
          <w:jc w:val="center"/>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7823CC" w14:textId="77777777" w:rsidR="00F55F45" w:rsidRPr="00F55F45" w:rsidRDefault="00F55F45" w:rsidP="00F55F45">
            <w:pPr>
              <w:autoSpaceDN w:val="0"/>
              <w:rPr>
                <w:spacing w:val="-2"/>
              </w:rPr>
            </w:pPr>
            <w:r w:rsidRPr="00F55F45">
              <w:rPr>
                <w:spacing w:val="-2"/>
              </w:rPr>
              <w:t>Theoretical/Practical Underpinnings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0208A5" w14:textId="77777777" w:rsidR="00F55F45" w:rsidRPr="00F55F45" w:rsidRDefault="00F55F45" w:rsidP="00F55F45">
            <w:pPr>
              <w:autoSpaceDN w:val="0"/>
              <w:cnfStyle w:val="000000000000" w:firstRow="0" w:lastRow="0" w:firstColumn="0" w:lastColumn="0" w:oddVBand="0" w:evenVBand="0" w:oddHBand="0" w:evenHBand="0" w:firstRowFirstColumn="0" w:firstRowLastColumn="0" w:lastRowFirstColumn="0" w:lastRowLastColumn="0"/>
              <w:rPr>
                <w:bCs/>
                <w:spacing w:val="-2"/>
              </w:rPr>
            </w:pPr>
            <w:r w:rsidRPr="00F55F45">
              <w:rPr>
                <w:bCs/>
                <w:spacing w:val="-2"/>
              </w:rPr>
              <w:t>Provides theoretical support for the central thesis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12A357" w14:textId="77777777" w:rsidR="00F55F45" w:rsidRPr="00F55F45" w:rsidRDefault="00F55F45" w:rsidP="00F55F45">
            <w:pPr>
              <w:autoSpaceDN w:val="0"/>
              <w:cnfStyle w:val="000000000000" w:firstRow="0" w:lastRow="0" w:firstColumn="0" w:lastColumn="0" w:oddVBand="0" w:evenVBand="0" w:oddHBand="0" w:evenHBand="0" w:firstRowFirstColumn="0" w:firstRowLastColumn="0" w:lastRowFirstColumn="0" w:lastRowLastColumn="0"/>
              <w:rPr>
                <w:bCs/>
                <w:spacing w:val="-2"/>
              </w:rPr>
            </w:pPr>
            <w:r w:rsidRPr="00F55F45">
              <w:rPr>
                <w:bCs/>
                <w:spacing w:val="-2"/>
              </w:rPr>
              <w:t>Provides clear ideas throughout most of the paper</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11350B" w14:textId="77777777" w:rsidR="00F55F45" w:rsidRPr="00F55F45" w:rsidRDefault="00F55F45" w:rsidP="00F55F45">
            <w:pPr>
              <w:autoSpaceDN w:val="0"/>
              <w:cnfStyle w:val="000000000000" w:firstRow="0" w:lastRow="0" w:firstColumn="0" w:lastColumn="0" w:oddVBand="0" w:evenVBand="0" w:oddHBand="0" w:evenHBand="0" w:firstRowFirstColumn="0" w:firstRowLastColumn="0" w:lastRowFirstColumn="0" w:lastRowLastColumn="0"/>
              <w:rPr>
                <w:bCs/>
                <w:spacing w:val="-2"/>
              </w:rPr>
            </w:pPr>
            <w:r w:rsidRPr="00F55F45">
              <w:rPr>
                <w:bCs/>
                <w:spacing w:val="-2"/>
              </w:rPr>
              <w:t>Support for examples missing though some clear ideas exist</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2CCB53" w14:textId="77777777" w:rsidR="00F55F45" w:rsidRPr="00F55F45" w:rsidRDefault="00F55F45" w:rsidP="00F55F45">
            <w:pPr>
              <w:autoSpaceDN w:val="0"/>
              <w:cnfStyle w:val="000000000000" w:firstRow="0" w:lastRow="0" w:firstColumn="0" w:lastColumn="0" w:oddVBand="0" w:evenVBand="0" w:oddHBand="0" w:evenHBand="0" w:firstRowFirstColumn="0" w:firstRowLastColumn="0" w:lastRowFirstColumn="0" w:lastRowLastColumn="0"/>
              <w:rPr>
                <w:bCs/>
                <w:spacing w:val="-2"/>
              </w:rPr>
            </w:pPr>
            <w:r w:rsidRPr="00F55F45">
              <w:rPr>
                <w:bCs/>
                <w:spacing w:val="-2"/>
              </w:rPr>
              <w:t>No support for main idea</w:t>
            </w:r>
          </w:p>
        </w:tc>
      </w:tr>
      <w:tr w:rsidR="00F55F45" w:rsidRPr="00F55F45" w14:paraId="2AB09A32"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81DB98" w14:textId="77777777" w:rsidR="00F55F45" w:rsidRPr="00F55F45" w:rsidRDefault="00F55F45" w:rsidP="00F55F45">
            <w:pPr>
              <w:autoSpaceDN w:val="0"/>
              <w:rPr>
                <w:spacing w:val="-2"/>
              </w:rPr>
            </w:pPr>
            <w:r w:rsidRPr="00F55F45">
              <w:rPr>
                <w:spacing w:val="-2"/>
              </w:rPr>
              <w:t>Clarity of Argument</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D20C2B" w14:textId="77777777" w:rsidR="00F55F45" w:rsidRPr="00F55F45" w:rsidRDefault="00F55F45" w:rsidP="00F55F45">
            <w:pPr>
              <w:autoSpaceDN w:val="0"/>
              <w:cnfStyle w:val="000000100000" w:firstRow="0" w:lastRow="0" w:firstColumn="0" w:lastColumn="0" w:oddVBand="0" w:evenVBand="0" w:oddHBand="1" w:evenHBand="0" w:firstRowFirstColumn="0" w:firstRowLastColumn="0" w:lastRowFirstColumn="0" w:lastRowLastColumn="0"/>
              <w:rPr>
                <w:bCs/>
                <w:spacing w:val="-2"/>
              </w:rPr>
            </w:pPr>
            <w:r w:rsidRPr="00F55F45">
              <w:rPr>
                <w:bCs/>
                <w:spacing w:val="-2"/>
              </w:rPr>
              <w:t>Makes cogent argument to support thesis/themes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299F12" w14:textId="77777777" w:rsidR="00F55F45" w:rsidRPr="00F55F45" w:rsidRDefault="00F55F45" w:rsidP="00F55F45">
            <w:pPr>
              <w:autoSpaceDN w:val="0"/>
              <w:cnfStyle w:val="000000100000" w:firstRow="0" w:lastRow="0" w:firstColumn="0" w:lastColumn="0" w:oddVBand="0" w:evenVBand="0" w:oddHBand="1" w:evenHBand="0" w:firstRowFirstColumn="0" w:firstRowLastColumn="0" w:lastRowFirstColumn="0" w:lastRowLastColumn="0"/>
              <w:rPr>
                <w:bCs/>
                <w:spacing w:val="-2"/>
              </w:rPr>
            </w:pPr>
            <w:r w:rsidRPr="00F55F45">
              <w:rPr>
                <w:bCs/>
                <w:spacing w:val="-2"/>
              </w:rPr>
              <w:t>Supports thesis statement with most arguments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C83A07" w14:textId="77777777" w:rsidR="00F55F45" w:rsidRPr="00F55F45" w:rsidRDefault="00F55F45" w:rsidP="00F55F45">
            <w:pPr>
              <w:autoSpaceDN w:val="0"/>
              <w:cnfStyle w:val="000000100000" w:firstRow="0" w:lastRow="0" w:firstColumn="0" w:lastColumn="0" w:oddVBand="0" w:evenVBand="0" w:oddHBand="1" w:evenHBand="0" w:firstRowFirstColumn="0" w:firstRowLastColumn="0" w:lastRowFirstColumn="0" w:lastRowLastColumn="0"/>
              <w:rPr>
                <w:bCs/>
                <w:spacing w:val="-2"/>
              </w:rPr>
            </w:pPr>
            <w:r w:rsidRPr="00F55F45">
              <w:rPr>
                <w:bCs/>
                <w:spacing w:val="-2"/>
              </w:rPr>
              <w:t>Provides confusing arguments to support themes/thesis</w:t>
            </w:r>
          </w:p>
        </w:tc>
        <w:tc>
          <w:tcPr>
            <w:tcW w:w="1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66D2C4" w14:textId="77777777" w:rsidR="00F55F45" w:rsidRPr="00F55F45" w:rsidRDefault="00F55F45" w:rsidP="00F55F45">
            <w:pPr>
              <w:autoSpaceDN w:val="0"/>
              <w:cnfStyle w:val="000000100000" w:firstRow="0" w:lastRow="0" w:firstColumn="0" w:lastColumn="0" w:oddVBand="0" w:evenVBand="0" w:oddHBand="1" w:evenHBand="0" w:firstRowFirstColumn="0" w:firstRowLastColumn="0" w:lastRowFirstColumn="0" w:lastRowLastColumn="0"/>
              <w:rPr>
                <w:bCs/>
                <w:spacing w:val="-2"/>
              </w:rPr>
            </w:pPr>
            <w:r w:rsidRPr="00F55F45">
              <w:rPr>
                <w:bCs/>
                <w:spacing w:val="-2"/>
              </w:rPr>
              <w:t>Lack focus and organization</w:t>
            </w:r>
          </w:p>
        </w:tc>
      </w:tr>
    </w:tbl>
    <w:p w14:paraId="541846B5" w14:textId="77777777" w:rsidR="00F55F45" w:rsidRPr="00F55F45" w:rsidRDefault="00F55F45" w:rsidP="00F55F45">
      <w:pPr>
        <w:autoSpaceDN w:val="0"/>
        <w:rPr>
          <w:bCs/>
          <w:spacing w:val="-2"/>
        </w:rPr>
      </w:pPr>
    </w:p>
    <w:p w14:paraId="132E3179" w14:textId="002D9944" w:rsidR="00F55F45" w:rsidRPr="00F55F45" w:rsidRDefault="00F55F45" w:rsidP="00F55F45">
      <w:pPr>
        <w:autoSpaceDN w:val="0"/>
        <w:rPr>
          <w:bCs/>
          <w:spacing w:val="-2"/>
        </w:rPr>
      </w:pPr>
    </w:p>
    <w:p w14:paraId="6E2CACB2" w14:textId="77777777" w:rsidR="00F55F45" w:rsidRPr="00F55F45" w:rsidRDefault="00F55F45" w:rsidP="00F55F45">
      <w:pPr>
        <w:autoSpaceDN w:val="0"/>
        <w:rPr>
          <w:bCs/>
          <w:spacing w:val="-2"/>
        </w:rPr>
      </w:pPr>
      <w:r w:rsidRPr="00F55F45">
        <w:rPr>
          <w:bCs/>
          <w:spacing w:val="-2"/>
        </w:rPr>
        <w:t>Exhibit C:</w:t>
      </w:r>
    </w:p>
    <w:p w14:paraId="2A4BB420" w14:textId="77777777" w:rsidR="00F55F45" w:rsidRPr="00F55F45" w:rsidRDefault="00F55F45" w:rsidP="00F55F45">
      <w:pPr>
        <w:autoSpaceDN w:val="0"/>
        <w:rPr>
          <w:bCs/>
          <w:spacing w:val="-2"/>
        </w:rPr>
      </w:pPr>
    </w:p>
    <w:p w14:paraId="6FD93FC2" w14:textId="705D7B59" w:rsidR="00F55F45" w:rsidRPr="00F55F45" w:rsidRDefault="00F55F45" w:rsidP="00F55F45">
      <w:pPr>
        <w:autoSpaceDN w:val="0"/>
        <w:rPr>
          <w:b/>
          <w:bCs/>
          <w:spacing w:val="-2"/>
        </w:rPr>
      </w:pPr>
      <w:r w:rsidRPr="00F55F45">
        <w:rPr>
          <w:b/>
          <w:bCs/>
          <w:spacing w:val="-2"/>
        </w:rPr>
        <w:t>Assignment List</w:t>
      </w:r>
    </w:p>
    <w:p w14:paraId="7C6FF826" w14:textId="77777777" w:rsidR="00F55F45" w:rsidRPr="00F55F45" w:rsidRDefault="00F55F45" w:rsidP="00F55F45">
      <w:pPr>
        <w:autoSpaceDN w:val="0"/>
        <w:rPr>
          <w:b/>
          <w:bCs/>
          <w:spacing w:val="-2"/>
        </w:rPr>
      </w:pPr>
    </w:p>
    <w:p w14:paraId="1C038EF6" w14:textId="24EE404E" w:rsidR="00F55F45" w:rsidRPr="00F55F45" w:rsidRDefault="00F55F45" w:rsidP="00F55F45">
      <w:pPr>
        <w:autoSpaceDN w:val="0"/>
        <w:rPr>
          <w:bCs/>
          <w:spacing w:val="-2"/>
        </w:rPr>
      </w:pPr>
      <w:r w:rsidRPr="00F55F45">
        <w:rPr>
          <w:b/>
          <w:bCs/>
          <w:spacing w:val="-2"/>
        </w:rPr>
        <w:t>Assignment 1</w:t>
      </w:r>
      <w:r w:rsidRPr="00F55F45">
        <w:rPr>
          <w:bCs/>
          <w:spacing w:val="-2"/>
        </w:rPr>
        <w:t xml:space="preserve">: Write down your own experience of </w:t>
      </w:r>
      <w:proofErr w:type="gramStart"/>
      <w:r w:rsidRPr="00F55F45">
        <w:rPr>
          <w:bCs/>
          <w:spacing w:val="-2"/>
        </w:rPr>
        <w:t>change</w:t>
      </w:r>
      <w:proofErr w:type="gramEnd"/>
      <w:r w:rsidRPr="00F55F45">
        <w:rPr>
          <w:bCs/>
          <w:spacing w:val="-2"/>
        </w:rPr>
        <w:t xml:space="preserve"> in about one page, then answer the following questions (see text Plan A, p. 24; due end of week 3).</w:t>
      </w:r>
    </w:p>
    <w:p w14:paraId="4F902EA3" w14:textId="77777777" w:rsidR="00F55F45" w:rsidRPr="00F55F45" w:rsidRDefault="00F55F45" w:rsidP="00F55F45">
      <w:pPr>
        <w:autoSpaceDN w:val="0"/>
        <w:rPr>
          <w:bCs/>
          <w:spacing w:val="-2"/>
        </w:rPr>
      </w:pPr>
      <w:r w:rsidRPr="00F55F45">
        <w:rPr>
          <w:b/>
          <w:bCs/>
          <w:spacing w:val="-2"/>
        </w:rPr>
        <w:t xml:space="preserve">Assignment 2: </w:t>
      </w:r>
      <w:r w:rsidRPr="00F55F45">
        <w:rPr>
          <w:bCs/>
          <w:spacing w:val="-2"/>
        </w:rPr>
        <w:t>Did Heinz choke on the 3G Recipe?  (see text Ex. 10.3, p. 346; due end of week 11).</w:t>
      </w:r>
    </w:p>
    <w:p w14:paraId="5F1F4346" w14:textId="77777777" w:rsidR="00F55F45" w:rsidRDefault="00F55F45" w:rsidP="00F55F45">
      <w:pPr>
        <w:autoSpaceDN w:val="0"/>
        <w:rPr>
          <w:bCs/>
          <w:spacing w:val="-2"/>
        </w:rPr>
      </w:pPr>
    </w:p>
    <w:p w14:paraId="5EFBB548" w14:textId="77777777" w:rsidR="00F55F45" w:rsidRPr="00F55F45" w:rsidRDefault="00F55F45" w:rsidP="00F55F45">
      <w:pPr>
        <w:autoSpaceDN w:val="0"/>
        <w:rPr>
          <w:bCs/>
          <w:spacing w:val="-2"/>
        </w:rPr>
      </w:pPr>
    </w:p>
    <w:p w14:paraId="4D64AF04" w14:textId="77777777" w:rsidR="00F55F45" w:rsidRPr="00F55F45" w:rsidRDefault="00F55F45" w:rsidP="00F55F45">
      <w:pPr>
        <w:autoSpaceDN w:val="0"/>
        <w:rPr>
          <w:bCs/>
          <w:spacing w:val="-2"/>
        </w:rPr>
      </w:pPr>
      <w:r w:rsidRPr="00F55F45">
        <w:rPr>
          <w:bCs/>
          <w:spacing w:val="-2"/>
        </w:rPr>
        <w:t>Exhibit D:</w:t>
      </w:r>
    </w:p>
    <w:p w14:paraId="2A9B1D72" w14:textId="77777777" w:rsidR="00F55F45" w:rsidRPr="00F55F45" w:rsidRDefault="00F55F45" w:rsidP="00F55F45">
      <w:pPr>
        <w:autoSpaceDN w:val="0"/>
        <w:rPr>
          <w:bCs/>
          <w:spacing w:val="-2"/>
        </w:rPr>
      </w:pPr>
    </w:p>
    <w:p w14:paraId="1BC574F5" w14:textId="77777777" w:rsidR="00F55F45" w:rsidRPr="00F55F45" w:rsidRDefault="00F55F45" w:rsidP="00F55F45">
      <w:pPr>
        <w:autoSpaceDN w:val="0"/>
        <w:rPr>
          <w:b/>
          <w:bCs/>
          <w:spacing w:val="-2"/>
        </w:rPr>
      </w:pPr>
      <w:r w:rsidRPr="00F55F45">
        <w:rPr>
          <w:b/>
          <w:bCs/>
          <w:spacing w:val="-2"/>
        </w:rPr>
        <w:lastRenderedPageBreak/>
        <w:t>Topics for Discussion</w:t>
      </w:r>
    </w:p>
    <w:p w14:paraId="770CC1B7" w14:textId="77777777" w:rsidR="00F55F45" w:rsidRPr="00F55F45" w:rsidRDefault="00F55F45" w:rsidP="00F55F45">
      <w:pPr>
        <w:autoSpaceDN w:val="0"/>
        <w:rPr>
          <w:bCs/>
          <w:spacing w:val="-2"/>
        </w:rPr>
      </w:pPr>
    </w:p>
    <w:p w14:paraId="5CE8AA11" w14:textId="4444F816" w:rsidR="00F55F45" w:rsidRDefault="00F55F45" w:rsidP="00F55F45">
      <w:pPr>
        <w:autoSpaceDN w:val="0"/>
        <w:rPr>
          <w:bCs/>
          <w:spacing w:val="-2"/>
        </w:rPr>
      </w:pPr>
      <w:r w:rsidRPr="00F55F45">
        <w:rPr>
          <w:b/>
          <w:bCs/>
          <w:spacing w:val="-2"/>
        </w:rPr>
        <w:t>Case study 1</w:t>
      </w:r>
      <w:r w:rsidRPr="00F55F45">
        <w:rPr>
          <w:bCs/>
          <w:spacing w:val="-2"/>
        </w:rPr>
        <w:t>: Turnaround at Beth Israel (Exercise 2.2, p. 53).</w:t>
      </w:r>
    </w:p>
    <w:p w14:paraId="3A880081" w14:textId="77777777" w:rsidR="00F55F45" w:rsidRPr="00F55F45" w:rsidRDefault="00F55F45" w:rsidP="00F55F45">
      <w:pPr>
        <w:autoSpaceDN w:val="0"/>
        <w:rPr>
          <w:bCs/>
          <w:spacing w:val="-2"/>
        </w:rPr>
      </w:pPr>
    </w:p>
    <w:p w14:paraId="486042F6" w14:textId="6873F9D9" w:rsidR="00F55F45" w:rsidRDefault="00F55F45" w:rsidP="00F55F45">
      <w:pPr>
        <w:autoSpaceDN w:val="0"/>
        <w:rPr>
          <w:bCs/>
          <w:spacing w:val="-2"/>
        </w:rPr>
      </w:pPr>
      <w:r w:rsidRPr="00F55F45">
        <w:rPr>
          <w:b/>
          <w:bCs/>
          <w:spacing w:val="-2"/>
        </w:rPr>
        <w:t>Case study 2:</w:t>
      </w:r>
      <w:r w:rsidRPr="00F55F45">
        <w:rPr>
          <w:bCs/>
          <w:spacing w:val="-2"/>
        </w:rPr>
        <w:t xml:space="preserve"> The Mattel Toy Story (Exercise 5.1, p. 168)</w:t>
      </w:r>
    </w:p>
    <w:p w14:paraId="19913FC6" w14:textId="77777777" w:rsidR="00F55F45" w:rsidRPr="00F55F45" w:rsidRDefault="00F55F45" w:rsidP="00F55F45">
      <w:pPr>
        <w:autoSpaceDN w:val="0"/>
        <w:rPr>
          <w:bCs/>
          <w:spacing w:val="-2"/>
        </w:rPr>
      </w:pPr>
    </w:p>
    <w:p w14:paraId="7D154D05" w14:textId="7966666A" w:rsidR="00F55F45" w:rsidRDefault="00F55F45" w:rsidP="00F55F45">
      <w:pPr>
        <w:autoSpaceDN w:val="0"/>
        <w:rPr>
          <w:bCs/>
          <w:spacing w:val="-2"/>
        </w:rPr>
      </w:pPr>
      <w:r w:rsidRPr="00F55F45">
        <w:rPr>
          <w:b/>
          <w:bCs/>
          <w:spacing w:val="-2"/>
        </w:rPr>
        <w:t>Case study 3</w:t>
      </w:r>
      <w:r w:rsidRPr="00F55F45">
        <w:rPr>
          <w:bCs/>
          <w:spacing w:val="-2"/>
        </w:rPr>
        <w:t>: Analyze your own organization’s mission and vision statements (Exercise 6.2, p. 202)</w:t>
      </w:r>
    </w:p>
    <w:p w14:paraId="12A9E726" w14:textId="77777777" w:rsidR="00F55F45" w:rsidRPr="00F55F45" w:rsidRDefault="00F55F45" w:rsidP="00F55F45">
      <w:pPr>
        <w:autoSpaceDN w:val="0"/>
        <w:rPr>
          <w:bCs/>
          <w:spacing w:val="-2"/>
        </w:rPr>
      </w:pPr>
    </w:p>
    <w:p w14:paraId="3538BF17" w14:textId="77777777" w:rsidR="00F55F45" w:rsidRPr="00F55F45" w:rsidRDefault="00F55F45" w:rsidP="00F55F45">
      <w:pPr>
        <w:autoSpaceDN w:val="0"/>
        <w:rPr>
          <w:bCs/>
          <w:spacing w:val="-2"/>
        </w:rPr>
      </w:pPr>
      <w:r w:rsidRPr="00F55F45">
        <w:rPr>
          <w:b/>
          <w:bCs/>
          <w:spacing w:val="-2"/>
        </w:rPr>
        <w:t>Case study 4</w:t>
      </w:r>
      <w:r w:rsidRPr="00F55F45">
        <w:rPr>
          <w:bCs/>
          <w:spacing w:val="-2"/>
        </w:rPr>
        <w:t>: Jack’s Dilemma (Exercise 8.2, p. 272).</w:t>
      </w:r>
    </w:p>
    <w:p w14:paraId="06B41CE6" w14:textId="77777777" w:rsidR="00F55F45" w:rsidRPr="00F55F45" w:rsidRDefault="00F55F45" w:rsidP="00F55F45">
      <w:pPr>
        <w:autoSpaceDN w:val="0"/>
        <w:rPr>
          <w:bCs/>
          <w:spacing w:val="-2"/>
        </w:rPr>
      </w:pPr>
    </w:p>
    <w:p w14:paraId="722DD35D" w14:textId="77777777" w:rsidR="00F55F45" w:rsidRPr="001F6F76" w:rsidRDefault="00F55F45" w:rsidP="001F6F76">
      <w:pPr>
        <w:rPr>
          <w:b/>
          <w:bCs/>
        </w:rPr>
      </w:pPr>
    </w:p>
    <w:p w14:paraId="6B40F4CF" w14:textId="77777777" w:rsidR="00A3101E" w:rsidRDefault="00A07477" w:rsidP="00AA286F">
      <w:pPr>
        <w:pStyle w:val="Heading2"/>
      </w:pPr>
      <w:r>
        <w:t>Final Exam/Paper Date and Time</w:t>
      </w:r>
    </w:p>
    <w:p w14:paraId="64F93238" w14:textId="0691F939" w:rsidR="001454BD" w:rsidRDefault="00000000" w:rsidP="00980D03">
      <w:pPr>
        <w:tabs>
          <w:tab w:val="left" w:pos="3900"/>
        </w:tabs>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3" w:history="1">
            <w:r w:rsidR="00921D9B" w:rsidRPr="001454BD">
              <w:rPr>
                <w:rStyle w:val="Hyperlink"/>
              </w:rPr>
              <w:t>http://finalexams.rutgers.edu/</w:t>
            </w:r>
          </w:hyperlink>
        </w:sdtContent>
      </w:sdt>
      <w:r w:rsidR="00921D9B" w:rsidRPr="001454BD">
        <w:t xml:space="preserve">         </w:t>
      </w:r>
    </w:p>
    <w:p w14:paraId="05875396" w14:textId="77777777" w:rsidR="00050BF1" w:rsidRPr="00980D03" w:rsidRDefault="00050BF1" w:rsidP="00980D03">
      <w:pPr>
        <w:tabs>
          <w:tab w:val="left" w:pos="3900"/>
        </w:tabs>
        <w:rPr>
          <w:b/>
          <w:bCs/>
          <w:caps/>
        </w:rPr>
      </w:pPr>
    </w:p>
    <w:p w14:paraId="4502EE20" w14:textId="6D2B1CF5" w:rsidR="00A3101E" w:rsidRPr="001454BD" w:rsidRDefault="00A07477" w:rsidP="001454BD">
      <w:pPr>
        <w:pStyle w:val="Heading2"/>
      </w:pPr>
      <w:r>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14"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 xml:space="preserve">Adherence to these principles is necessary </w:t>
          </w:r>
          <w:proofErr w:type="gramStart"/>
          <w:r>
            <w:rPr>
              <w:rStyle w:val="Style2"/>
            </w:rPr>
            <w:t>in order to</w:t>
          </w:r>
          <w:proofErr w:type="gramEnd"/>
          <w:r>
            <w:rPr>
              <w:rStyle w:val="Style2"/>
            </w:rPr>
            <w:t xml:space="preserve"> ensure that</w:t>
          </w:r>
        </w:p>
        <w:p w14:paraId="6BC972BA" w14:textId="77777777" w:rsidR="00A3101E" w:rsidRDefault="00A07477">
          <w:pPr>
            <w:numPr>
              <w:ilvl w:val="0"/>
              <w:numId w:val="9"/>
            </w:numPr>
            <w:rPr>
              <w:rStyle w:val="Style2"/>
            </w:rPr>
          </w:pPr>
          <w:proofErr w:type="gramStart"/>
          <w:r>
            <w:rPr>
              <w:rStyle w:val="Style2"/>
            </w:rPr>
            <w:t>everyone</w:t>
          </w:r>
          <w:proofErr w:type="gramEnd"/>
          <w:r>
            <w:rPr>
              <w:rStyle w:val="Style2"/>
            </w:rPr>
            <w:t xml:space="preserve"> is given proper credit for his or her ideas, words, results, and other scholarly accomplishments.</w:t>
          </w:r>
        </w:p>
        <w:p w14:paraId="2A433F0F" w14:textId="4E18184E" w:rsidR="00A3101E" w:rsidRDefault="00A07477">
          <w:pPr>
            <w:numPr>
              <w:ilvl w:val="0"/>
              <w:numId w:val="9"/>
            </w:numPr>
            <w:rPr>
              <w:rStyle w:val="Style2"/>
            </w:rPr>
          </w:pPr>
          <w:proofErr w:type="gramStart"/>
          <w:r>
            <w:rPr>
              <w:rStyle w:val="Style2"/>
            </w:rPr>
            <w:t>all</w:t>
          </w:r>
          <w:proofErr w:type="gramEnd"/>
          <w:r>
            <w:rPr>
              <w:rStyle w:val="Style2"/>
            </w:rPr>
            <w:t xml:space="preserve">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proofErr w:type="gramStart"/>
          <w:r>
            <w:rPr>
              <w:rStyle w:val="Style2"/>
            </w:rPr>
            <w:t>the</w:t>
          </w:r>
          <w:proofErr w:type="gramEnd"/>
          <w:r>
            <w:rPr>
              <w:rStyle w:val="Style2"/>
            </w:rPr>
            <w:t xml:space="preserve"> academic and ethical development of all students is fostered.</w:t>
          </w:r>
        </w:p>
        <w:p w14:paraId="018580F9" w14:textId="77777777" w:rsidR="00A3101E" w:rsidRDefault="00A07477">
          <w:pPr>
            <w:numPr>
              <w:ilvl w:val="0"/>
              <w:numId w:val="9"/>
            </w:numPr>
            <w:rPr>
              <w:rStyle w:val="Style2"/>
            </w:rPr>
          </w:pPr>
          <w:proofErr w:type="gramStart"/>
          <w:r>
            <w:rPr>
              <w:rStyle w:val="Style2"/>
            </w:rPr>
            <w:t>the</w:t>
          </w:r>
          <w:proofErr w:type="gramEnd"/>
          <w:r>
            <w:rPr>
              <w:rStyle w:val="Style2"/>
            </w:rPr>
            <w:t xml:space="preserv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t>SEBS DEI Statement</w:t>
      </w:r>
    </w:p>
    <w:p w14:paraId="74E479E5" w14:textId="0CF216C8" w:rsidR="00364919" w:rsidRPr="003E23B5" w:rsidRDefault="006568A1" w:rsidP="006568A1">
      <w:pPr>
        <w:rPr>
          <w:color w:val="808080" w:themeColor="background1" w:themeShade="80"/>
        </w:rPr>
      </w:pPr>
      <w:r w:rsidRPr="006568A1">
        <w:t xml:space="preserve">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w:t>
      </w:r>
      <w:proofErr w:type="gramStart"/>
      <w:r w:rsidRPr="006568A1">
        <w:t>process</w:t>
      </w:r>
      <w:proofErr w:type="gramEnd"/>
      <w:r w:rsidRPr="006568A1">
        <w:t xml:space="preserve"> and we welcome students to share their personal experiences. We will </w:t>
      </w:r>
      <w:r w:rsidRPr="006568A1">
        <w:lastRenderedPageBreak/>
        <w:t xml:space="preserve">not tolerate disrespectful language or behavior against any individual or group. If you feel as though you have been disrespected or treated unfairly by the instructors or any other </w:t>
      </w:r>
      <w:proofErr w:type="gramStart"/>
      <w:r w:rsidRPr="006568A1">
        <w:t>individual</w:t>
      </w:r>
      <w:proofErr w:type="gramEnd"/>
      <w:r w:rsidRPr="006568A1">
        <w:t xml:space="preserve"> please let us know. You may 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15"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t xml:space="preserve">(848) 932-7884 / 17 Senior Street, New Brunswick, NJ 08901/ </w:t>
      </w:r>
      <w:hyperlink r:id="rId16"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 xml:space="preserve">CAPS is a </w:t>
      </w:r>
      <w:proofErr w:type="gramStart"/>
      <w:r>
        <w:rPr>
          <w:rStyle w:val="Style2"/>
        </w:rPr>
        <w:t>University</w:t>
      </w:r>
      <w:proofErr w:type="gramEnd"/>
      <w:r>
        <w:rPr>
          <w:rStyle w:val="Style2"/>
        </w:rPr>
        <w:t xml:space="preserve">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efforts to succeed at Rutgers University. CAPS offers a variety of services that </w:t>
      </w:r>
      <w:r w:rsidR="003D61D0">
        <w:rPr>
          <w:rStyle w:val="Style2"/>
        </w:rPr>
        <w:t>include</w:t>
      </w:r>
      <w:r>
        <w:rPr>
          <w:rStyle w:val="Style2"/>
        </w:rPr>
        <w:t xml:space="preserve"> individual therapy, 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17"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w:t>
      </w:r>
      <w:proofErr w:type="gramStart"/>
      <w:r>
        <w:rPr>
          <w:rStyle w:val="Style2"/>
        </w:rPr>
        <w:t>provides</w:t>
      </w:r>
      <w:proofErr w:type="gramEnd"/>
      <w:r>
        <w:rPr>
          <w:rStyle w:val="Style2"/>
        </w:rPr>
        <w:t xml:space="preserve">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18"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w:t>
      </w:r>
      <w:proofErr w:type="gramStart"/>
      <w:r>
        <w:rPr>
          <w:rStyle w:val="Style2"/>
        </w:rPr>
        <w:t>all of</w:t>
      </w:r>
      <w:proofErr w:type="gramEnd"/>
      <w:r>
        <w:rPr>
          <w:rStyle w:val="Style2"/>
        </w:rPr>
        <w:t xml:space="preserve">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19" w:history="1">
        <w:r>
          <w:rPr>
            <w:rStyle w:val="Style2"/>
          </w:rPr>
          <w:t>https://ods.rutgers.edu/students/documentation-guidelines</w:t>
        </w:r>
      </w:hyperlink>
      <w:r>
        <w:rPr>
          <w:rStyle w:val="Style2"/>
        </w:rPr>
        <w:t xml:space="preserve">. If the documentation supports your request for reasonable </w:t>
      </w:r>
      <w:proofErr w:type="gramStart"/>
      <w:r>
        <w:rPr>
          <w:rStyle w:val="Style2"/>
        </w:rPr>
        <w:t>accommodations</w:t>
      </w:r>
      <w:proofErr w:type="gramEnd"/>
      <w:r>
        <w:rPr>
          <w:rStyle w:val="Style2"/>
        </w:rPr>
        <w:t xml:space="preserve">, your </w:t>
      </w:r>
      <w:proofErr w:type="gramStart"/>
      <w:r>
        <w:rPr>
          <w:rStyle w:val="Style2"/>
        </w:rPr>
        <w:t>campus’s</w:t>
      </w:r>
      <w:proofErr w:type="gramEnd"/>
      <w:r>
        <w:rPr>
          <w:rStyle w:val="Style2"/>
        </w:rPr>
        <w:t xml:space="preserve"> disability services office will provide you with a Letter of </w:t>
      </w:r>
      <w:r w:rsidR="00A1610B">
        <w:rPr>
          <w:rStyle w:val="Style2"/>
        </w:rPr>
        <w:t>Accommodation</w:t>
      </w:r>
      <w:r>
        <w:rPr>
          <w:rStyle w:val="Style2"/>
        </w:rPr>
        <w:t xml:space="preserve">. Please share this letter with your instructors and discuss the </w:t>
      </w:r>
      <w:proofErr w:type="gramStart"/>
      <w:r>
        <w:rPr>
          <w:rStyle w:val="Style2"/>
        </w:rPr>
        <w:t>accommodations</w:t>
      </w:r>
      <w:proofErr w:type="gramEnd"/>
      <w:r>
        <w:rPr>
          <w:rStyle w:val="Style2"/>
        </w:rPr>
        <w:t xml:space="preserve"> with them as early </w:t>
      </w:r>
      <w:proofErr w:type="gramStart"/>
      <w:r>
        <w:rPr>
          <w:rStyle w:val="Style2"/>
        </w:rPr>
        <w:t>in your courses as possible</w:t>
      </w:r>
      <w:proofErr w:type="gramEnd"/>
      <w:r>
        <w:rPr>
          <w:rStyle w:val="Style2"/>
        </w:rPr>
        <w:t xml:space="preserv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20"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t>Wellness Coaching</w:t>
      </w:r>
      <w:r w:rsidRPr="00153985">
        <w:rPr>
          <w:rStyle w:val="Style2"/>
        </w:rPr>
        <w:t xml:space="preserve"> through Rutgers HOPE</w:t>
      </w:r>
      <w:r>
        <w:rPr>
          <w:rStyle w:val="Style2"/>
        </w:rPr>
        <w:t>:</w:t>
      </w:r>
    </w:p>
    <w:p w14:paraId="37205CB6" w14:textId="1E49420A" w:rsidR="00153985" w:rsidRDefault="00D751FA" w:rsidP="00153985">
      <w:hyperlink r:id="rId21"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2"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 xml:space="preserve">NJ </w:t>
      </w:r>
      <w:proofErr w:type="spellStart"/>
      <w:r w:rsidRPr="008712E8">
        <w:rPr>
          <w:rStyle w:val="Style2"/>
          <w:b/>
          <w:bCs/>
        </w:rPr>
        <w:t>Hopeline</w:t>
      </w:r>
      <w:proofErr w:type="spellEnd"/>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3">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Pantry is dedicated to helping 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24"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25"/>
      <w:footerReference w:type="default" r:id="rId26"/>
      <w:head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1ED6A" w14:textId="77777777" w:rsidR="00087199" w:rsidRDefault="00087199">
      <w:r>
        <w:separator/>
      </w:r>
    </w:p>
  </w:endnote>
  <w:endnote w:type="continuationSeparator" w:id="0">
    <w:p w14:paraId="76765933" w14:textId="77777777" w:rsidR="00087199" w:rsidRDefault="00087199">
      <w:r>
        <w:continuationSeparator/>
      </w:r>
    </w:p>
  </w:endnote>
  <w:endnote w:type="continuationNotice" w:id="1">
    <w:p w14:paraId="47FDF695" w14:textId="77777777" w:rsidR="00087199" w:rsidRDefault="00087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4F501697"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0E97D" w14:textId="77777777" w:rsidR="00087199" w:rsidRDefault="00087199">
      <w:r>
        <w:separator/>
      </w:r>
    </w:p>
  </w:footnote>
  <w:footnote w:type="continuationSeparator" w:id="0">
    <w:p w14:paraId="2D9EE3A5" w14:textId="77777777" w:rsidR="00087199" w:rsidRDefault="00087199">
      <w:r>
        <w:continuationSeparator/>
      </w:r>
    </w:p>
  </w:footnote>
  <w:footnote w:type="continuationNotice" w:id="1">
    <w:p w14:paraId="05FAC35A" w14:textId="77777777" w:rsidR="00087199" w:rsidRDefault="000871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019764F7"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77777777"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90E"/>
    <w:multiLevelType w:val="hybridMultilevel"/>
    <w:tmpl w:val="E90AE334"/>
    <w:lvl w:ilvl="0" w:tplc="9D16FC5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8D0786"/>
    <w:multiLevelType w:val="hybridMultilevel"/>
    <w:tmpl w:val="48182562"/>
    <w:lvl w:ilvl="0" w:tplc="04090001">
      <w:start w:val="1"/>
      <w:numFmt w:val="bullet"/>
      <w:lvlText w:val=""/>
      <w:lvlJc w:val="left"/>
      <w:pPr>
        <w:ind w:left="484"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E1034ED"/>
    <w:multiLevelType w:val="hybridMultilevel"/>
    <w:tmpl w:val="5342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27CBD"/>
    <w:multiLevelType w:val="hybridMultilevel"/>
    <w:tmpl w:val="6520F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F41388"/>
    <w:multiLevelType w:val="hybridMultilevel"/>
    <w:tmpl w:val="18605C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003697"/>
    <w:multiLevelType w:val="hybridMultilevel"/>
    <w:tmpl w:val="1E565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854B44"/>
    <w:multiLevelType w:val="hybridMultilevel"/>
    <w:tmpl w:val="5A2E1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D3AB3"/>
    <w:multiLevelType w:val="hybridMultilevel"/>
    <w:tmpl w:val="6512B980"/>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1" w15:restartNumberingAfterBreak="0">
    <w:nsid w:val="1F164A5F"/>
    <w:multiLevelType w:val="hybridMultilevel"/>
    <w:tmpl w:val="D8A6E412"/>
    <w:lvl w:ilvl="0" w:tplc="0409000F">
      <w:start w:val="1"/>
      <w:numFmt w:val="decimal"/>
      <w:lvlText w:val="%1."/>
      <w:lvlJc w:val="lef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12" w15:restartNumberingAfterBreak="0">
    <w:nsid w:val="218051F7"/>
    <w:multiLevelType w:val="hybridMultilevel"/>
    <w:tmpl w:val="EC82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E6F98"/>
    <w:multiLevelType w:val="hybridMultilevel"/>
    <w:tmpl w:val="4AF06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4AC0866"/>
    <w:multiLevelType w:val="hybridMultilevel"/>
    <w:tmpl w:val="0DC83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D00A6D"/>
    <w:multiLevelType w:val="hybridMultilevel"/>
    <w:tmpl w:val="4A1E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E49CA"/>
    <w:multiLevelType w:val="hybridMultilevel"/>
    <w:tmpl w:val="3F10B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8D07BB"/>
    <w:multiLevelType w:val="hybridMultilevel"/>
    <w:tmpl w:val="7E22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54527"/>
    <w:multiLevelType w:val="hybridMultilevel"/>
    <w:tmpl w:val="92F097B4"/>
    <w:lvl w:ilvl="0" w:tplc="620270A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34277769"/>
    <w:multiLevelType w:val="hybridMultilevel"/>
    <w:tmpl w:val="8F56734E"/>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22" w15:restartNumberingAfterBreak="0">
    <w:nsid w:val="348166DE"/>
    <w:multiLevelType w:val="hybridMultilevel"/>
    <w:tmpl w:val="1BF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66D3951"/>
    <w:multiLevelType w:val="hybridMultilevel"/>
    <w:tmpl w:val="2042F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2277F1"/>
    <w:multiLevelType w:val="hybridMultilevel"/>
    <w:tmpl w:val="73782DAA"/>
    <w:lvl w:ilvl="0" w:tplc="57A4921E">
      <w:start w:val="1"/>
      <w:numFmt w:val="decimal"/>
      <w:lvlText w:val="%1."/>
      <w:lvlJc w:val="left"/>
      <w:pPr>
        <w:ind w:left="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1CA01C">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2C83AC">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7E636A">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6A53E2">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D0275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2EA890">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04258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4C6FA2">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3D7F6B97"/>
    <w:multiLevelType w:val="hybridMultilevel"/>
    <w:tmpl w:val="8B328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26E27EB"/>
    <w:multiLevelType w:val="hybridMultilevel"/>
    <w:tmpl w:val="8F4E14A2"/>
    <w:lvl w:ilvl="0" w:tplc="620270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9" w15:restartNumberingAfterBreak="0">
    <w:nsid w:val="43321ABD"/>
    <w:multiLevelType w:val="hybridMultilevel"/>
    <w:tmpl w:val="EE6C3562"/>
    <w:lvl w:ilvl="0" w:tplc="9D16FC5C">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99F2AE5"/>
    <w:multiLevelType w:val="hybridMultilevel"/>
    <w:tmpl w:val="908260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B913AED"/>
    <w:multiLevelType w:val="hybridMultilevel"/>
    <w:tmpl w:val="A050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9D514E6"/>
    <w:multiLevelType w:val="hybridMultilevel"/>
    <w:tmpl w:val="FC08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DF664BD"/>
    <w:multiLevelType w:val="hybridMultilevel"/>
    <w:tmpl w:val="E7F07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64D17BD6"/>
    <w:multiLevelType w:val="hybridMultilevel"/>
    <w:tmpl w:val="F84A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30414B"/>
    <w:multiLevelType w:val="hybridMultilevel"/>
    <w:tmpl w:val="33E8BBD4"/>
    <w:lvl w:ilvl="0" w:tplc="9D16FC5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9AC3374"/>
    <w:multiLevelType w:val="hybridMultilevel"/>
    <w:tmpl w:val="895628AC"/>
    <w:lvl w:ilvl="0" w:tplc="0409000F">
      <w:start w:val="1"/>
      <w:numFmt w:val="decimal"/>
      <w:lvlText w:val="%1."/>
      <w:lvlJc w:val="left"/>
      <w:pPr>
        <w:ind w:left="720" w:hanging="360"/>
      </w:pPr>
      <w:rPr>
        <w:rFonts w:hint="default"/>
      </w:rPr>
    </w:lvl>
    <w:lvl w:ilvl="1" w:tplc="B67AE8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6D6C1503"/>
    <w:multiLevelType w:val="hybridMultilevel"/>
    <w:tmpl w:val="821AC36A"/>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17C6F16"/>
    <w:multiLevelType w:val="hybridMultilevel"/>
    <w:tmpl w:val="D87A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735D65"/>
    <w:multiLevelType w:val="hybridMultilevel"/>
    <w:tmpl w:val="46849AF0"/>
    <w:lvl w:ilvl="0" w:tplc="620270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AEE5EFF"/>
    <w:multiLevelType w:val="hybridMultilevel"/>
    <w:tmpl w:val="62107E58"/>
    <w:lvl w:ilvl="0" w:tplc="6EFC184E">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BAE275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154933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40A94B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DA2627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9A658C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8AE060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0ED83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6B8CFA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9" w15:restartNumberingAfterBreak="0">
    <w:nsid w:val="7BAC5131"/>
    <w:multiLevelType w:val="hybridMultilevel"/>
    <w:tmpl w:val="F07EA836"/>
    <w:lvl w:ilvl="0" w:tplc="9D16FC5C">
      <w:numFmt w:val="bullet"/>
      <w:lvlText w:val="•"/>
      <w:lvlJc w:val="left"/>
      <w:pPr>
        <w:ind w:left="720" w:hanging="72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18"/>
  </w:num>
  <w:num w:numId="2" w16cid:durableId="944726977">
    <w:abstractNumId w:val="8"/>
  </w:num>
  <w:num w:numId="3" w16cid:durableId="22633558">
    <w:abstractNumId w:val="8"/>
  </w:num>
  <w:num w:numId="4" w16cid:durableId="29965072">
    <w:abstractNumId w:val="30"/>
  </w:num>
  <w:num w:numId="5" w16cid:durableId="395132139">
    <w:abstractNumId w:val="24"/>
  </w:num>
  <w:num w:numId="6" w16cid:durableId="65227288">
    <w:abstractNumId w:val="24"/>
  </w:num>
  <w:num w:numId="7" w16cid:durableId="118031469">
    <w:abstractNumId w:val="15"/>
  </w:num>
  <w:num w:numId="8" w16cid:durableId="1041906335">
    <w:abstractNumId w:val="1"/>
  </w:num>
  <w:num w:numId="9" w16cid:durableId="320163952">
    <w:abstractNumId w:val="1"/>
  </w:num>
  <w:num w:numId="10" w16cid:durableId="20530690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27"/>
  </w:num>
  <w:num w:numId="13" w16cid:durableId="1097559782">
    <w:abstractNumId w:val="35"/>
  </w:num>
  <w:num w:numId="14" w16cid:durableId="469834322">
    <w:abstractNumId w:val="37"/>
  </w:num>
  <w:num w:numId="15" w16cid:durableId="2021732300">
    <w:abstractNumId w:val="38"/>
  </w:num>
  <w:num w:numId="16" w16cid:durableId="709232823">
    <w:abstractNumId w:val="31"/>
  </w:num>
  <w:num w:numId="17" w16cid:durableId="720907609">
    <w:abstractNumId w:val="50"/>
  </w:num>
  <w:num w:numId="18" w16cid:durableId="238944871">
    <w:abstractNumId w:val="2"/>
  </w:num>
  <w:num w:numId="19" w16cid:durableId="136840557">
    <w:abstractNumId w:val="42"/>
  </w:num>
  <w:num w:numId="20" w16cid:durableId="1835100680">
    <w:abstractNumId w:val="5"/>
  </w:num>
  <w:num w:numId="21" w16cid:durableId="41289568">
    <w:abstractNumId w:val="51"/>
  </w:num>
  <w:num w:numId="22" w16cid:durableId="444541022">
    <w:abstractNumId w:val="34"/>
  </w:num>
  <w:num w:numId="23" w16cid:durableId="1698582408">
    <w:abstractNumId w:val="0"/>
  </w:num>
  <w:num w:numId="24" w16cid:durableId="1353998978">
    <w:abstractNumId w:val="41"/>
  </w:num>
  <w:num w:numId="25" w16cid:durableId="355008526">
    <w:abstractNumId w:val="29"/>
  </w:num>
  <w:num w:numId="26" w16cid:durableId="1408959012">
    <w:abstractNumId w:val="45"/>
  </w:num>
  <w:num w:numId="27" w16cid:durableId="282273256">
    <w:abstractNumId w:val="49"/>
  </w:num>
  <w:num w:numId="28" w16cid:durableId="2052725422">
    <w:abstractNumId w:val="19"/>
  </w:num>
  <w:num w:numId="29" w16cid:durableId="241524684">
    <w:abstractNumId w:val="33"/>
  </w:num>
  <w:num w:numId="30" w16cid:durableId="1215309210">
    <w:abstractNumId w:val="32"/>
  </w:num>
  <w:num w:numId="31" w16cid:durableId="17698101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0127291">
    <w:abstractNumId w:val="48"/>
  </w:num>
  <w:num w:numId="33" w16cid:durableId="35860317">
    <w:abstractNumId w:val="25"/>
  </w:num>
  <w:num w:numId="34" w16cid:durableId="1395352853">
    <w:abstractNumId w:val="3"/>
  </w:num>
  <w:num w:numId="35" w16cid:durableId="690497846">
    <w:abstractNumId w:val="21"/>
  </w:num>
  <w:num w:numId="36" w16cid:durableId="116338494">
    <w:abstractNumId w:val="10"/>
  </w:num>
  <w:num w:numId="37" w16cid:durableId="1943872804">
    <w:abstractNumId w:val="11"/>
  </w:num>
  <w:num w:numId="38" w16cid:durableId="2138329971">
    <w:abstractNumId w:val="23"/>
  </w:num>
  <w:num w:numId="39" w16cid:durableId="449709029">
    <w:abstractNumId w:val="4"/>
  </w:num>
  <w:num w:numId="40" w16cid:durableId="1919442617">
    <w:abstractNumId w:val="16"/>
  </w:num>
  <w:num w:numId="41" w16cid:durableId="1065251700">
    <w:abstractNumId w:val="46"/>
  </w:num>
  <w:num w:numId="42" w16cid:durableId="297345256">
    <w:abstractNumId w:val="9"/>
  </w:num>
  <w:num w:numId="43" w16cid:durableId="2045203601">
    <w:abstractNumId w:val="14"/>
  </w:num>
  <w:num w:numId="44" w16cid:durableId="917206999">
    <w:abstractNumId w:val="26"/>
  </w:num>
  <w:num w:numId="45" w16cid:durableId="1202783107">
    <w:abstractNumId w:val="12"/>
  </w:num>
  <w:num w:numId="46" w16cid:durableId="1838615683">
    <w:abstractNumId w:val="17"/>
  </w:num>
  <w:num w:numId="47" w16cid:durableId="411463760">
    <w:abstractNumId w:val="40"/>
  </w:num>
  <w:num w:numId="48" w16cid:durableId="1246114579">
    <w:abstractNumId w:val="43"/>
  </w:num>
  <w:num w:numId="49" w16cid:durableId="1398505230">
    <w:abstractNumId w:val="22"/>
  </w:num>
  <w:num w:numId="50" w16cid:durableId="1449547048">
    <w:abstractNumId w:val="6"/>
  </w:num>
  <w:num w:numId="51" w16cid:durableId="585967387">
    <w:abstractNumId w:val="8"/>
  </w:num>
  <w:num w:numId="52" w16cid:durableId="20490608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6430693">
    <w:abstractNumId w:val="47"/>
  </w:num>
  <w:num w:numId="54" w16cid:durableId="1037394200">
    <w:abstractNumId w:val="20"/>
  </w:num>
  <w:num w:numId="55" w16cid:durableId="365831443">
    <w:abstractNumId w:val="22"/>
  </w:num>
  <w:num w:numId="56" w16cid:durableId="1280599534">
    <w:abstractNumId w:val="28"/>
  </w:num>
  <w:num w:numId="57" w16cid:durableId="478576233">
    <w:abstractNumId w:val="36"/>
  </w:num>
  <w:num w:numId="58" w16cid:durableId="1078669771">
    <w:abstractNumId w:val="8"/>
  </w:num>
  <w:num w:numId="59" w16cid:durableId="628970516">
    <w:abstractNumId w:val="7"/>
    <w:lvlOverride w:ilvl="0"/>
    <w:lvlOverride w:ilvl="1"/>
    <w:lvlOverride w:ilvl="2"/>
    <w:lvlOverride w:ilvl="3"/>
    <w:lvlOverride w:ilvl="4"/>
    <w:lvlOverride w:ilvl="5"/>
    <w:lvlOverride w:ilvl="6"/>
    <w:lvlOverride w:ilvl="7"/>
    <w:lvlOverride w:ilvl="8"/>
  </w:num>
  <w:num w:numId="60" w16cid:durableId="8806336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2BD1"/>
    <w:rsid w:val="00046B71"/>
    <w:rsid w:val="00050BF1"/>
    <w:rsid w:val="00081541"/>
    <w:rsid w:val="00087199"/>
    <w:rsid w:val="00097F49"/>
    <w:rsid w:val="000A0032"/>
    <w:rsid w:val="000A236B"/>
    <w:rsid w:val="000C359B"/>
    <w:rsid w:val="000E5E2C"/>
    <w:rsid w:val="000E6557"/>
    <w:rsid w:val="000F6F1D"/>
    <w:rsid w:val="001126FA"/>
    <w:rsid w:val="00122360"/>
    <w:rsid w:val="001262F8"/>
    <w:rsid w:val="00127C80"/>
    <w:rsid w:val="00143ADB"/>
    <w:rsid w:val="001454BD"/>
    <w:rsid w:val="00153985"/>
    <w:rsid w:val="00157DC5"/>
    <w:rsid w:val="00180947"/>
    <w:rsid w:val="001839C0"/>
    <w:rsid w:val="00186059"/>
    <w:rsid w:val="001A299D"/>
    <w:rsid w:val="001A365C"/>
    <w:rsid w:val="001B5560"/>
    <w:rsid w:val="001C2138"/>
    <w:rsid w:val="001E6E26"/>
    <w:rsid w:val="001F6F76"/>
    <w:rsid w:val="00211025"/>
    <w:rsid w:val="0021311E"/>
    <w:rsid w:val="0022266F"/>
    <w:rsid w:val="002336C1"/>
    <w:rsid w:val="0025088B"/>
    <w:rsid w:val="0025162B"/>
    <w:rsid w:val="00262ECE"/>
    <w:rsid w:val="002639E3"/>
    <w:rsid w:val="002757B7"/>
    <w:rsid w:val="00283E01"/>
    <w:rsid w:val="002C7100"/>
    <w:rsid w:val="002D7534"/>
    <w:rsid w:val="002E415E"/>
    <w:rsid w:val="002F308F"/>
    <w:rsid w:val="002F7624"/>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A2B95"/>
    <w:rsid w:val="004C4F1F"/>
    <w:rsid w:val="004C68FB"/>
    <w:rsid w:val="004C7086"/>
    <w:rsid w:val="004D3A48"/>
    <w:rsid w:val="004E0F06"/>
    <w:rsid w:val="004E2309"/>
    <w:rsid w:val="004F0E86"/>
    <w:rsid w:val="00505ECC"/>
    <w:rsid w:val="0053718A"/>
    <w:rsid w:val="005435AF"/>
    <w:rsid w:val="00546C9D"/>
    <w:rsid w:val="005700B5"/>
    <w:rsid w:val="0057669E"/>
    <w:rsid w:val="00584D68"/>
    <w:rsid w:val="00596B94"/>
    <w:rsid w:val="005C5516"/>
    <w:rsid w:val="005E4B9C"/>
    <w:rsid w:val="005F5F8B"/>
    <w:rsid w:val="005F64DF"/>
    <w:rsid w:val="0060182A"/>
    <w:rsid w:val="0060357A"/>
    <w:rsid w:val="006050C7"/>
    <w:rsid w:val="0061182B"/>
    <w:rsid w:val="006208B9"/>
    <w:rsid w:val="006538C6"/>
    <w:rsid w:val="006568A1"/>
    <w:rsid w:val="0066152B"/>
    <w:rsid w:val="006632AF"/>
    <w:rsid w:val="0067582B"/>
    <w:rsid w:val="006C15F8"/>
    <w:rsid w:val="006F1F19"/>
    <w:rsid w:val="0070101B"/>
    <w:rsid w:val="0070627B"/>
    <w:rsid w:val="00732D84"/>
    <w:rsid w:val="00752C44"/>
    <w:rsid w:val="007533A4"/>
    <w:rsid w:val="00760387"/>
    <w:rsid w:val="00767D7A"/>
    <w:rsid w:val="0077180D"/>
    <w:rsid w:val="0079386E"/>
    <w:rsid w:val="007B22FC"/>
    <w:rsid w:val="007B35F9"/>
    <w:rsid w:val="007D2C0F"/>
    <w:rsid w:val="007D3249"/>
    <w:rsid w:val="007F52A5"/>
    <w:rsid w:val="0080113D"/>
    <w:rsid w:val="00806CB0"/>
    <w:rsid w:val="00813C9E"/>
    <w:rsid w:val="00821F27"/>
    <w:rsid w:val="00826562"/>
    <w:rsid w:val="008277A0"/>
    <w:rsid w:val="0083552B"/>
    <w:rsid w:val="0083715F"/>
    <w:rsid w:val="00845F5C"/>
    <w:rsid w:val="00864BF8"/>
    <w:rsid w:val="008712E8"/>
    <w:rsid w:val="008973D2"/>
    <w:rsid w:val="008B0ABE"/>
    <w:rsid w:val="008B3A07"/>
    <w:rsid w:val="008B4AAF"/>
    <w:rsid w:val="008B6564"/>
    <w:rsid w:val="008E3135"/>
    <w:rsid w:val="008E4962"/>
    <w:rsid w:val="00906BFB"/>
    <w:rsid w:val="00907DCF"/>
    <w:rsid w:val="00921D9B"/>
    <w:rsid w:val="00932F4F"/>
    <w:rsid w:val="009475BC"/>
    <w:rsid w:val="0095617E"/>
    <w:rsid w:val="00961125"/>
    <w:rsid w:val="00965E0D"/>
    <w:rsid w:val="009720A7"/>
    <w:rsid w:val="00975614"/>
    <w:rsid w:val="00980D03"/>
    <w:rsid w:val="00981850"/>
    <w:rsid w:val="009823FF"/>
    <w:rsid w:val="00984C1B"/>
    <w:rsid w:val="009955E6"/>
    <w:rsid w:val="009B2135"/>
    <w:rsid w:val="009C6461"/>
    <w:rsid w:val="009F0B29"/>
    <w:rsid w:val="009F0C35"/>
    <w:rsid w:val="009F55C8"/>
    <w:rsid w:val="009F640A"/>
    <w:rsid w:val="00A04A42"/>
    <w:rsid w:val="00A07477"/>
    <w:rsid w:val="00A1610B"/>
    <w:rsid w:val="00A21482"/>
    <w:rsid w:val="00A27DC9"/>
    <w:rsid w:val="00A3101E"/>
    <w:rsid w:val="00A4103C"/>
    <w:rsid w:val="00A520DC"/>
    <w:rsid w:val="00A53BAF"/>
    <w:rsid w:val="00AA286F"/>
    <w:rsid w:val="00AB72E0"/>
    <w:rsid w:val="00AC1CC3"/>
    <w:rsid w:val="00AC6A18"/>
    <w:rsid w:val="00AE04AD"/>
    <w:rsid w:val="00AF2A35"/>
    <w:rsid w:val="00B14BEB"/>
    <w:rsid w:val="00B17508"/>
    <w:rsid w:val="00B24F78"/>
    <w:rsid w:val="00B30558"/>
    <w:rsid w:val="00B54010"/>
    <w:rsid w:val="00B65AF6"/>
    <w:rsid w:val="00B6692E"/>
    <w:rsid w:val="00B6796C"/>
    <w:rsid w:val="00B921E5"/>
    <w:rsid w:val="00B93A5F"/>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95E70"/>
    <w:rsid w:val="00CA1DB6"/>
    <w:rsid w:val="00CB6682"/>
    <w:rsid w:val="00CC2393"/>
    <w:rsid w:val="00CC4CBA"/>
    <w:rsid w:val="00CD4A37"/>
    <w:rsid w:val="00CF0C56"/>
    <w:rsid w:val="00D12730"/>
    <w:rsid w:val="00D15247"/>
    <w:rsid w:val="00D17FBE"/>
    <w:rsid w:val="00D22E35"/>
    <w:rsid w:val="00D5095E"/>
    <w:rsid w:val="00D56089"/>
    <w:rsid w:val="00D63776"/>
    <w:rsid w:val="00D751FA"/>
    <w:rsid w:val="00D86EBE"/>
    <w:rsid w:val="00D9000D"/>
    <w:rsid w:val="00DB5C99"/>
    <w:rsid w:val="00DC2744"/>
    <w:rsid w:val="00DD023E"/>
    <w:rsid w:val="00E040AB"/>
    <w:rsid w:val="00E12F6B"/>
    <w:rsid w:val="00E21ABF"/>
    <w:rsid w:val="00E25DBA"/>
    <w:rsid w:val="00E6364B"/>
    <w:rsid w:val="00E74904"/>
    <w:rsid w:val="00E94D5A"/>
    <w:rsid w:val="00EB3271"/>
    <w:rsid w:val="00ED739E"/>
    <w:rsid w:val="00EE5780"/>
    <w:rsid w:val="00F0502E"/>
    <w:rsid w:val="00F17E89"/>
    <w:rsid w:val="00F360B4"/>
    <w:rsid w:val="00F446FD"/>
    <w:rsid w:val="00F47338"/>
    <w:rsid w:val="00F55F45"/>
    <w:rsid w:val="00F55FEE"/>
    <w:rsid w:val="00F613E1"/>
    <w:rsid w:val="00F624CC"/>
    <w:rsid w:val="00F72720"/>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 w:type="table" w:styleId="TableGridLight">
    <w:name w:val="Grid Table Light"/>
    <w:basedOn w:val="TableNormal"/>
    <w:uiPriority w:val="40"/>
    <w:rsid w:val="0060357A"/>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55F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es.rutgers.edu/soc/" TargetMode="External"/><Relationship Id="rId13" Type="http://schemas.openxmlformats.org/officeDocument/2006/relationships/hyperlink" Target="http://finalexams.rutgers.edu/" TargetMode="External"/><Relationship Id="rId18" Type="http://schemas.openxmlformats.org/officeDocument/2006/relationships/hyperlink" Target="https://ods.rutgers.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health.rutgers.edu/health-education-and-promotion/health-promotion-peer-education/wellness-coaching" TargetMode="External"/><Relationship Id="rId7" Type="http://schemas.openxmlformats.org/officeDocument/2006/relationships/endnotes" Target="endnotes.xml"/><Relationship Id="rId12" Type="http://schemas.openxmlformats.org/officeDocument/2006/relationships/hyperlink" Target="https://ods.rutgers.edu/" TargetMode="External"/><Relationship Id="rId17" Type="http://schemas.openxmlformats.org/officeDocument/2006/relationships/hyperlink" Target="https://vpva.rutgers.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hscaps.rutgers.edu/" TargetMode="External"/><Relationship Id="rId20" Type="http://schemas.openxmlformats.org/officeDocument/2006/relationships/hyperlink" Target="http://health.rutgers.edu/do-something-to-hel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rutgers.edu/students/getting-registered" TargetMode="External"/><Relationship Id="rId24" Type="http://schemas.openxmlformats.org/officeDocument/2006/relationships/hyperlink" Target="https://deanofstudents.rutgers.edu/" TargetMode="External"/><Relationship Id="rId5" Type="http://schemas.openxmlformats.org/officeDocument/2006/relationships/webSettings" Target="webSettings.xml"/><Relationship Id="rId15" Type="http://schemas.openxmlformats.org/officeDocument/2006/relationships/hyperlink" Target="http://inclusion.rutgers.edu/report-bias-incident/" TargetMode="External"/><Relationship Id="rId23" Type="http://schemas.openxmlformats.org/officeDocument/2006/relationships/hyperlink" Target="http://ruoffcampus.rutgers.edu/food/" TargetMode="External"/><Relationship Id="rId28" Type="http://schemas.openxmlformats.org/officeDocument/2006/relationships/fontTable" Target="fontTable.xml"/><Relationship Id="rId10" Type="http://schemas.openxmlformats.org/officeDocument/2006/relationships/hyperlink" Target="https://ods.rutgers.edu/" TargetMode="External"/><Relationship Id="rId19" Type="http://schemas.openxmlformats.org/officeDocument/2006/relationships/hyperlink" Target="https://ods.rutgers.edu/students/documentation-guidelines" TargetMode="External"/><Relationship Id="rId4" Type="http://schemas.openxmlformats.org/officeDocument/2006/relationships/settings" Target="settings.xml"/><Relationship Id="rId9" Type="http://schemas.openxmlformats.org/officeDocument/2006/relationships/hyperlink" Target="https://ods.rutgers.edu/students/getting-registered" TargetMode="External"/><Relationship Id="rId14" Type="http://schemas.openxmlformats.org/officeDocument/2006/relationships/hyperlink" Target="https://academicintegrity.rutgers.edu/sites/default/files/pdfs/current.pdf" TargetMode="External"/><Relationship Id="rId22" Type="http://schemas.openxmlformats.org/officeDocument/2006/relationships/hyperlink" Target="https://health.rutgers.edu/health-education-and-promotion/self-help/self-help-app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053A5B"/>
    <w:rsid w:val="000776C5"/>
    <w:rsid w:val="00081541"/>
    <w:rsid w:val="000E5E2C"/>
    <w:rsid w:val="0013104B"/>
    <w:rsid w:val="00143ADB"/>
    <w:rsid w:val="001540FF"/>
    <w:rsid w:val="001B5560"/>
    <w:rsid w:val="001D1FA4"/>
    <w:rsid w:val="001D7E7F"/>
    <w:rsid w:val="001E5A75"/>
    <w:rsid w:val="0021311E"/>
    <w:rsid w:val="00226DD4"/>
    <w:rsid w:val="0026050E"/>
    <w:rsid w:val="00262ECE"/>
    <w:rsid w:val="002903EE"/>
    <w:rsid w:val="002D3A2F"/>
    <w:rsid w:val="002E7991"/>
    <w:rsid w:val="00326AD4"/>
    <w:rsid w:val="00346447"/>
    <w:rsid w:val="00357C51"/>
    <w:rsid w:val="0037072B"/>
    <w:rsid w:val="0037759D"/>
    <w:rsid w:val="003B0B48"/>
    <w:rsid w:val="0040795C"/>
    <w:rsid w:val="00407A73"/>
    <w:rsid w:val="00434A3D"/>
    <w:rsid w:val="00476569"/>
    <w:rsid w:val="00511278"/>
    <w:rsid w:val="00556A11"/>
    <w:rsid w:val="00593B17"/>
    <w:rsid w:val="0066152B"/>
    <w:rsid w:val="00664607"/>
    <w:rsid w:val="00682468"/>
    <w:rsid w:val="00740CE8"/>
    <w:rsid w:val="00784140"/>
    <w:rsid w:val="007E458E"/>
    <w:rsid w:val="00825746"/>
    <w:rsid w:val="008634E5"/>
    <w:rsid w:val="008A7AAD"/>
    <w:rsid w:val="0096771A"/>
    <w:rsid w:val="00976B76"/>
    <w:rsid w:val="009A52ED"/>
    <w:rsid w:val="009E18DB"/>
    <w:rsid w:val="00A10683"/>
    <w:rsid w:val="00A27DC9"/>
    <w:rsid w:val="00A4103C"/>
    <w:rsid w:val="00AA4142"/>
    <w:rsid w:val="00AE05C8"/>
    <w:rsid w:val="00AF5B28"/>
    <w:rsid w:val="00B937AB"/>
    <w:rsid w:val="00B94D71"/>
    <w:rsid w:val="00C0118E"/>
    <w:rsid w:val="00C31509"/>
    <w:rsid w:val="00C31A70"/>
    <w:rsid w:val="00C53C52"/>
    <w:rsid w:val="00D27C9D"/>
    <w:rsid w:val="00DA174F"/>
    <w:rsid w:val="00DD692D"/>
    <w:rsid w:val="00DE1F5D"/>
    <w:rsid w:val="00E85E87"/>
    <w:rsid w:val="00EB4B47"/>
    <w:rsid w:val="00F122D4"/>
    <w:rsid w:val="00F35DA5"/>
    <w:rsid w:val="00F72720"/>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E87"/>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2340</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19</cp:revision>
  <dcterms:created xsi:type="dcterms:W3CDTF">2026-01-14T20:34:00Z</dcterms:created>
  <dcterms:modified xsi:type="dcterms:W3CDTF">2026-03-02T08:09:00Z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