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5F9FE393" w:rsidR="0077180D" w:rsidRDefault="003F4389" w:rsidP="00546C9D">
      <w:r>
        <w:rPr>
          <w:rFonts w:hint="eastAsia"/>
          <w:lang w:eastAsia="zh-CN"/>
        </w:rPr>
        <w:t>11:373:</w:t>
      </w:r>
      <w:r w:rsidR="00D12730">
        <w:rPr>
          <w:lang w:eastAsia="zh-CN"/>
        </w:rPr>
        <w:t>202</w:t>
      </w:r>
    </w:p>
    <w:p w14:paraId="2B113283" w14:textId="77777777" w:rsidR="00D12730" w:rsidRPr="00D12730" w:rsidRDefault="00D12730" w:rsidP="00D12730">
      <w:pPr>
        <w:rPr>
          <w:rFonts w:eastAsiaTheme="majorEastAsia" w:cstheme="majorBidi"/>
          <w:b/>
          <w:color w:val="000000" w:themeColor="text1"/>
          <w:sz w:val="36"/>
          <w:szCs w:val="32"/>
        </w:rPr>
      </w:pPr>
      <w:r w:rsidRPr="00D12730">
        <w:rPr>
          <w:rFonts w:eastAsiaTheme="majorEastAsia" w:cstheme="majorBidi"/>
          <w:b/>
          <w:color w:val="000000" w:themeColor="text1"/>
          <w:sz w:val="36"/>
          <w:szCs w:val="32"/>
        </w:rPr>
        <w:t>Sustainability Decision Tools</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71F5520D" w:rsidR="00A3101E" w:rsidRPr="003F4389" w:rsidRDefault="009F55C8">
      <w:pPr>
        <w:rPr>
          <w:rStyle w:val="Style2"/>
          <w:lang w:eastAsia="zh-CN"/>
        </w:rPr>
      </w:pPr>
      <w:r>
        <w:rPr>
          <w:rFonts w:hint="eastAsia"/>
          <w:lang w:eastAsia="zh-CN"/>
        </w:rPr>
        <w:t>P</w:t>
      </w:r>
      <w:r w:rsidR="003F4389">
        <w:rPr>
          <w:rFonts w:hint="eastAsia"/>
          <w:lang w:eastAsia="zh-CN"/>
        </w:rPr>
        <w:t>rerequisites</w:t>
      </w:r>
      <w:r>
        <w:rPr>
          <w:rFonts w:hint="eastAsia"/>
          <w:lang w:eastAsia="zh-CN"/>
        </w:rPr>
        <w:t xml:space="preserve">: </w:t>
      </w:r>
      <w:r w:rsidR="00D12730">
        <w:rPr>
          <w:lang w:eastAsia="zh-CN"/>
        </w:rPr>
        <w:t>None</w:t>
      </w:r>
      <w:r w:rsidR="00D12730">
        <w:rPr>
          <w:lang w:eastAsia="zh-CN"/>
        </w:rPr>
        <w:br/>
        <w:t xml:space="preserve">Format: </w:t>
      </w:r>
      <w:r w:rsidR="00D12730" w:rsidRPr="00D12730">
        <w:rPr>
          <w:lang w:eastAsia="zh-CN"/>
        </w:rPr>
        <w:t>Asynchronous Online</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6DFB84FB"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D12730" w:rsidRPr="00D12730">
        <w:rPr>
          <w:bCs/>
        </w:rPr>
        <w:t>Serpil Guran</w:t>
      </w:r>
      <w:r w:rsidR="005700B5">
        <w:rPr>
          <w:bCs/>
        </w:rPr>
        <w:br/>
      </w:r>
      <w:r w:rsidR="005700B5" w:rsidRPr="005700B5">
        <w:rPr>
          <w:rStyle w:val="Style2"/>
          <w:lang w:eastAsia="zh-CN"/>
        </w:rPr>
        <w:t xml:space="preserve">Email: </w:t>
      </w:r>
      <w:r w:rsidR="00D12730" w:rsidRPr="00D12730">
        <w:rPr>
          <w:rStyle w:val="Style2"/>
          <w:lang w:eastAsia="zh-CN"/>
        </w:rPr>
        <w:t>sg795@sebs.rutgers.edu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p w14:paraId="2532F457" w14:textId="21991A29" w:rsidR="00A3101E" w:rsidRPr="00D5095E" w:rsidRDefault="003F4389" w:rsidP="001454BD">
          <w:pPr>
            <w:numPr>
              <w:ilvl w:val="0"/>
              <w:numId w:val="3"/>
            </w:numPr>
            <w:rPr>
              <w:b/>
              <w:bCs/>
            </w:rPr>
          </w:pPr>
          <w:r>
            <w:rPr>
              <w:rFonts w:hint="eastAsia"/>
              <w:lang w:eastAsia="zh-CN"/>
            </w:rPr>
            <w:t>Website: Canvas</w:t>
          </w:r>
        </w:p>
        <w:p w14:paraId="63867EBD" w14:textId="77777777" w:rsidR="00D12730" w:rsidRDefault="00D5095E" w:rsidP="00D12730">
          <w:pPr>
            <w:numPr>
              <w:ilvl w:val="0"/>
              <w:numId w:val="3"/>
            </w:numPr>
          </w:pPr>
          <w:r w:rsidRPr="00D5095E">
            <w:rPr>
              <w:lang w:eastAsia="zh-CN"/>
            </w:rPr>
            <w:t>Textbook</w:t>
          </w:r>
          <w:r w:rsidRPr="00D5095E">
            <w:rPr>
              <w:rFonts w:hint="eastAsia"/>
              <w:lang w:eastAsia="zh-CN"/>
            </w:rPr>
            <w:t xml:space="preserve">: </w:t>
          </w:r>
          <w:r w:rsidR="00D12730">
            <w:t>Baumann and Tillman, The Hitch Hiker’s Guide to LCA: An Orientation in Life Cycle Assessment Methodology and Application. Malmo, Sweden: Studentlitteratur, 2004.</w:t>
          </w:r>
        </w:p>
        <w:p w14:paraId="39B9154E" w14:textId="77777777" w:rsidR="00D12730" w:rsidRDefault="00D12730" w:rsidP="00D12730">
          <w:pPr>
            <w:ind w:left="720"/>
          </w:pPr>
          <w:r>
            <w:t>Berners-Lee, How Bad are Bananas? The Carbon Footprint of Everything. Vancouver, Canada: Greystone Books, 2011.</w:t>
          </w:r>
        </w:p>
        <w:p w14:paraId="1C7D5CB4" w14:textId="375525A7" w:rsidR="000A236B" w:rsidRPr="00D12730" w:rsidRDefault="00D12730" w:rsidP="00D12730">
          <w:pPr>
            <w:numPr>
              <w:ilvl w:val="0"/>
              <w:numId w:val="3"/>
            </w:numPr>
            <w:rPr>
              <w:b/>
              <w:bCs/>
            </w:rPr>
          </w:pPr>
          <w:r>
            <w:t>The instructor also will provide weekly reading papers and materials along with PPT course notes.</w:t>
          </w:r>
        </w:p>
      </w:sdtContent>
    </w:sdt>
    <w:p w14:paraId="3F5E3D0A" w14:textId="77777777" w:rsidR="00D12730" w:rsidRDefault="00D12730" w:rsidP="00D12730">
      <w:pPr>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4D078B15" w14:textId="08B8DE27" w:rsidR="00DB5C99" w:rsidRDefault="00D12730" w:rsidP="005700B5">
      <w:pPr>
        <w:rPr>
          <w:lang w:eastAsia="zh-CN"/>
        </w:rPr>
      </w:pPr>
      <w:r w:rsidRPr="00D12730">
        <w:rPr>
          <w:lang w:eastAsia="zh-CN"/>
        </w:rPr>
        <w:t>This course will teach and engage students around practical and theoretical aspects of “sustainability,” which has been an influential organizing principle for public and private-sector decision-making for more than 25 years.</w:t>
      </w:r>
    </w:p>
    <w:p w14:paraId="287959A6" w14:textId="77777777" w:rsidR="00D12730" w:rsidRPr="005700B5" w:rsidRDefault="00D12730" w:rsidP="005700B5">
      <w:pPr>
        <w:rPr>
          <w:lang w:eastAsia="zh-CN"/>
        </w:rPr>
      </w:pPr>
    </w:p>
    <w:p w14:paraId="7F9FC21C" w14:textId="356F7F5E" w:rsidR="001454BD" w:rsidRPr="00DB5C99" w:rsidRDefault="00A07477" w:rsidP="00DB5C99">
      <w:pPr>
        <w:pStyle w:val="Heading2"/>
      </w:pPr>
      <w:r>
        <w:t>L</w:t>
      </w:r>
      <w:r w:rsidR="00AA286F">
        <w:t>earning Goals</w:t>
      </w:r>
    </w:p>
    <w:p w14:paraId="6E8F1A26" w14:textId="7F3CBFB5" w:rsidR="00D12730" w:rsidRDefault="00D12730" w:rsidP="00D12730">
      <w:pPr>
        <w:numPr>
          <w:ilvl w:val="0"/>
          <w:numId w:val="3"/>
        </w:numPr>
      </w:pPr>
      <w:r>
        <w:t>Students will learn to  how integrate sustainability thinking into their individual consumption decisions and those they will make on behalf of future employers in the private, public, and nonprofit sectors.</w:t>
      </w:r>
    </w:p>
    <w:p w14:paraId="23B9DAEC" w14:textId="713A8F0F" w:rsidR="00D12730" w:rsidRDefault="00D12730" w:rsidP="00D12730">
      <w:pPr>
        <w:numPr>
          <w:ilvl w:val="0"/>
          <w:numId w:val="3"/>
        </w:numPr>
      </w:pPr>
      <w:r>
        <w:t>Students will learn sustainability decision tools, life-cycle analysis and carbon footprint analysis.</w:t>
      </w:r>
    </w:p>
    <w:p w14:paraId="74E081F6" w14:textId="77777777" w:rsidR="00D12730" w:rsidRDefault="00D12730" w:rsidP="00D12730">
      <w:pPr>
        <w:numPr>
          <w:ilvl w:val="0"/>
          <w:numId w:val="3"/>
        </w:numPr>
      </w:pPr>
      <w:r>
        <w:t>Students will form a foundation for careers in this growing field, such as corporate sustainability officer, green supply chain manager, environmental policy analyst, energy or materials accountant/auditor, etc.</w:t>
      </w:r>
    </w:p>
    <w:p w14:paraId="61265BCF" w14:textId="63E6BE8A" w:rsidR="00DB5C99" w:rsidRPr="00DB5C99" w:rsidRDefault="00D12730" w:rsidP="00D12730">
      <w:pPr>
        <w:numPr>
          <w:ilvl w:val="0"/>
          <w:numId w:val="3"/>
        </w:numPr>
      </w:pPr>
      <w:r>
        <w:t>Students will be provided knowledge on the new emerging concepts of circular economy, Food-Energy-Water “FEW” concepts that are essential to achieve United Nations’ 2030 Sustainability Goals and further creation of resilient communities.</w:t>
      </w:r>
      <w:r w:rsidR="00DB5C99" w:rsidRPr="00DB5C99">
        <w:t xml:space="preserve"> </w:t>
      </w:r>
    </w:p>
    <w:p w14:paraId="4FE7A48C" w14:textId="3F2193F1" w:rsidR="00B957D0" w:rsidRDefault="00B957D0" w:rsidP="00B957D0">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A18FEE1" w14:textId="77777777" w:rsidR="008277A0" w:rsidRDefault="008277A0" w:rsidP="008277A0">
      <w:pPr>
        <w:rPr>
          <w:b/>
        </w:rPr>
      </w:pPr>
    </w:p>
    <w:p w14:paraId="06EA68B5" w14:textId="7151FC6F" w:rsidR="005700B5" w:rsidRPr="005700B5" w:rsidRDefault="00D12730" w:rsidP="005700B5">
      <w:r w:rsidRPr="00D12730">
        <w:t>Students will be given weekly paper assignments and some discussion threads. Students are expected to submit their assignments and participate in the threaded discussions by the posted deadline.</w:t>
      </w:r>
    </w:p>
    <w:p w14:paraId="2D094C33" w14:textId="77777777" w:rsidR="00F446FD" w:rsidRDefault="00F446FD" w:rsidP="00F446FD">
      <w:pPr>
        <w:pStyle w:val="Heading2"/>
      </w:pPr>
      <w:r>
        <w:lastRenderedPageBreak/>
        <w:t>Absence Policy</w:t>
      </w:r>
    </w:p>
    <w:p w14:paraId="68CC03C7" w14:textId="33E2AE9A" w:rsidR="00F446FD" w:rsidRDefault="00000000" w:rsidP="00F446FD">
      <w:pPr>
        <w:rPr>
          <w:bCs/>
          <w:lang w:eastAsia="zh-CN"/>
        </w:rPr>
      </w:pPr>
      <w:sdt>
        <w:sdtPr>
          <w:alias w:val="Absence Policy"/>
          <w:tag w:val="Absence Policy"/>
          <w:id w:val="413056265"/>
          <w:placeholder>
            <w:docPart w:val="4AE182923AC84C948236F4E783EDB1F2"/>
          </w:placeholder>
          <w:temporary/>
          <w:showingPlcHdr/>
        </w:sdtPr>
        <w:sdtEndPr>
          <w:rPr>
            <w:bCs/>
          </w:rPr>
        </w:sdtEndPr>
        <w:sdtContent>
          <w:r w:rsidR="00F446FD" w:rsidRPr="00F446FD">
            <w:rPr>
              <w:rStyle w:val="PlaceholderText"/>
              <w:color w:val="000000" w:themeColor="text1"/>
            </w:rPr>
            <w:t xml:space="preserve">Students are expected to attend all classes; if you expect to miss one or two classes, please use the University absence reporting website </w:t>
          </w:r>
          <w:hyperlink r:id="rId9" w:history="1">
            <w:r w:rsidR="00F446FD" w:rsidRPr="00F446FD">
              <w:rPr>
                <w:rStyle w:val="PlaceholderText"/>
                <w:color w:val="000000" w:themeColor="text1"/>
              </w:rPr>
              <w:t>https://sims.rutgers.edu/ssra/</w:t>
            </w:r>
          </w:hyperlink>
          <w:r w:rsidR="00F446FD" w:rsidRPr="00F446FD">
            <w:rPr>
              <w:rStyle w:val="PlaceholderText"/>
              <w:color w:val="000000" w:themeColor="text1"/>
            </w:rPr>
            <w:t xml:space="preserve">  to indicate the date and reason for your absence.  An email is automatically sent to me.</w:t>
          </w:r>
        </w:sdtContent>
      </w:sdt>
    </w:p>
    <w:p w14:paraId="3D8500AE" w14:textId="77777777" w:rsidR="005700B5" w:rsidRDefault="005700B5">
      <w:pPr>
        <w:rPr>
          <w:b/>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0"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1"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3A0FBC46" w14:textId="77777777" w:rsidR="00D12730" w:rsidRPr="009E3168" w:rsidRDefault="00D12730" w:rsidP="00D12730">
      <w:pPr>
        <w:shd w:val="clear" w:color="auto" w:fill="FFFFFF"/>
        <w:spacing w:before="180" w:after="180"/>
        <w:rPr>
          <w:color w:val="273540"/>
        </w:rPr>
      </w:pPr>
      <w:r w:rsidRPr="009E3168">
        <w:rPr>
          <w:b/>
          <w:bCs/>
          <w:color w:val="273540"/>
        </w:rPr>
        <w:t>Unit 1- January 20, 2026,  Introductory case study: “Paper, plastic or reusable?  or nothing?”  </w:t>
      </w:r>
    </w:p>
    <w:p w14:paraId="08B69616" w14:textId="77777777" w:rsidR="00D12730" w:rsidRPr="009E3168" w:rsidRDefault="00D12730" w:rsidP="00D12730">
      <w:pPr>
        <w:shd w:val="clear" w:color="auto" w:fill="FFFFFF"/>
        <w:spacing w:before="180" w:after="180"/>
        <w:rPr>
          <w:color w:val="273540"/>
        </w:rPr>
      </w:pPr>
      <w:bookmarkStart w:id="0" w:name="_Hlk219811879"/>
      <w:r w:rsidRPr="009E3168">
        <w:rPr>
          <w:color w:val="273540"/>
        </w:rPr>
        <w:t xml:space="preserve">Dr. Guran’s </w:t>
      </w:r>
      <w:proofErr w:type="spellStart"/>
      <w:r w:rsidRPr="009E3168">
        <w:rPr>
          <w:color w:val="273540"/>
        </w:rPr>
        <w:t>powerpoint</w:t>
      </w:r>
      <w:proofErr w:type="spellEnd"/>
      <w:r w:rsidRPr="009E3168">
        <w:rPr>
          <w:color w:val="273540"/>
        </w:rPr>
        <w:t xml:space="preserve">  </w:t>
      </w:r>
    </w:p>
    <w:bookmarkEnd w:id="0"/>
    <w:p w14:paraId="5FA8767F" w14:textId="77777777" w:rsidR="00D12730" w:rsidRPr="009E3168" w:rsidRDefault="00D12730" w:rsidP="00D12730">
      <w:pPr>
        <w:shd w:val="clear" w:color="auto" w:fill="FFFFFF"/>
        <w:spacing w:before="180" w:after="180"/>
        <w:rPr>
          <w:color w:val="273540"/>
        </w:rPr>
      </w:pPr>
      <w:r w:rsidRPr="009E3168">
        <w:rPr>
          <w:color w:val="273540"/>
        </w:rPr>
        <w:t>Berners-Lee, </w:t>
      </w:r>
      <w:r w:rsidRPr="009E3168">
        <w:rPr>
          <w:i/>
          <w:iCs/>
          <w:color w:val="273540"/>
        </w:rPr>
        <w:t>Bananas,</w:t>
      </w:r>
      <w:r w:rsidRPr="009E3168">
        <w:rPr>
          <w:color w:val="273540"/>
        </w:rPr>
        <w:t> pp. 1-15, 22-24.</w:t>
      </w:r>
    </w:p>
    <w:p w14:paraId="5CD6E24B" w14:textId="77777777" w:rsidR="00D12730" w:rsidRPr="009E3168" w:rsidRDefault="00D12730" w:rsidP="00D12730">
      <w:pPr>
        <w:shd w:val="clear" w:color="auto" w:fill="FFFFFF"/>
        <w:spacing w:before="180" w:after="180"/>
        <w:rPr>
          <w:color w:val="273540"/>
        </w:rPr>
      </w:pPr>
      <w:r w:rsidRPr="009E3168">
        <w:rPr>
          <w:color w:val="273540"/>
        </w:rPr>
        <w:t>UK Environment Agency, </w:t>
      </w:r>
      <w:r w:rsidRPr="009E3168">
        <w:rPr>
          <w:i/>
          <w:iCs/>
          <w:color w:val="273540"/>
        </w:rPr>
        <w:t>Life cycle assessment of supermarket carrier bags: A review of bags available in 2006.</w:t>
      </w:r>
      <w:r w:rsidRPr="009E3168">
        <w:rPr>
          <w:color w:val="273540"/>
        </w:rPr>
        <w:t> Report SC030148, February 2011.</w:t>
      </w:r>
    </w:p>
    <w:p w14:paraId="3AB43043" w14:textId="77777777" w:rsidR="00D12730" w:rsidRPr="009E3168" w:rsidRDefault="00D12730" w:rsidP="00D12730">
      <w:pPr>
        <w:shd w:val="clear" w:color="auto" w:fill="FFFFFF"/>
        <w:spacing w:before="180" w:after="180"/>
        <w:rPr>
          <w:color w:val="273540"/>
        </w:rPr>
      </w:pPr>
      <w:r w:rsidRPr="009E3168">
        <w:rPr>
          <w:color w:val="273540"/>
        </w:rPr>
        <w:t>Matilla, Tuomas, et al, “Uncertainty and Sensitivity in the Carbon Footprint of Shopping Bags,” </w:t>
      </w:r>
      <w:r w:rsidRPr="009E3168">
        <w:rPr>
          <w:i/>
          <w:iCs/>
          <w:color w:val="273540"/>
        </w:rPr>
        <w:t>Journal of Industrial Ecology</w:t>
      </w:r>
      <w:r w:rsidRPr="009E3168">
        <w:rPr>
          <w:color w:val="273540"/>
        </w:rPr>
        <w:t>, Vol. 15, No. 2, pp. 217-227 (2011).</w:t>
      </w:r>
    </w:p>
    <w:p w14:paraId="2DAC4C17" w14:textId="77777777" w:rsidR="00D12730" w:rsidRPr="009E3168" w:rsidRDefault="00D12730" w:rsidP="00D12730">
      <w:pPr>
        <w:shd w:val="clear" w:color="auto" w:fill="FFFFFF"/>
        <w:rPr>
          <w:color w:val="273540"/>
        </w:rPr>
      </w:pPr>
      <w:r w:rsidRPr="009E3168">
        <w:rPr>
          <w:color w:val="273540"/>
        </w:rPr>
        <w:t>Seattle Public Utilities, Plastic Bag Ban </w:t>
      </w:r>
      <w:hyperlink r:id="rId12" w:tgtFrame="_blank" w:history="1">
        <w:r w:rsidRPr="009E3168">
          <w:rPr>
            <w:color w:val="0066CC"/>
            <w:u w:val="single"/>
          </w:rPr>
          <w:t>http://www.seattle.gov/util/MyServices/Recycling/ReduceReuse/PlasticBagBan/index.htm</w:t>
        </w:r>
        <w:r w:rsidRPr="009E3168">
          <w:rPr>
            <w:color w:val="0066CC"/>
            <w:u w:val="single"/>
            <w:bdr w:val="none" w:sz="0" w:space="0" w:color="auto" w:frame="1"/>
          </w:rPr>
          <w:t>Links to an external site.</w:t>
        </w:r>
      </w:hyperlink>
      <w:r w:rsidRPr="009E3168">
        <w:rPr>
          <w:color w:val="273540"/>
        </w:rPr>
        <w:t>.</w:t>
      </w:r>
    </w:p>
    <w:p w14:paraId="45EFC85A" w14:textId="77777777" w:rsidR="00D12730" w:rsidRPr="009E3168" w:rsidRDefault="00D12730" w:rsidP="00D12730">
      <w:pPr>
        <w:shd w:val="clear" w:color="auto" w:fill="FFFFFF"/>
        <w:spacing w:before="180" w:after="180"/>
        <w:rPr>
          <w:color w:val="273540"/>
        </w:rPr>
      </w:pPr>
      <w:r w:rsidRPr="009E3168">
        <w:rPr>
          <w:b/>
          <w:bCs/>
          <w:color w:val="273540"/>
        </w:rPr>
        <w:t>Unit 2-  January 26, 2026    Sustainability:  History, concepts, needs</w:t>
      </w:r>
    </w:p>
    <w:p w14:paraId="1AE5EECD" w14:textId="77777777" w:rsidR="00D12730" w:rsidRPr="009E3168" w:rsidRDefault="00D12730" w:rsidP="00D12730">
      <w:pPr>
        <w:shd w:val="clear" w:color="auto" w:fill="FFFFFF"/>
        <w:spacing w:before="180" w:after="180"/>
        <w:rPr>
          <w:color w:val="273540"/>
        </w:rPr>
      </w:pPr>
      <w:r w:rsidRPr="009E3168">
        <w:rPr>
          <w:color w:val="273540"/>
        </w:rPr>
        <w:t xml:space="preserve">Dr. Guran’s </w:t>
      </w:r>
      <w:proofErr w:type="spellStart"/>
      <w:r w:rsidRPr="009E3168">
        <w:rPr>
          <w:color w:val="273540"/>
        </w:rPr>
        <w:t>powerpoint</w:t>
      </w:r>
      <w:proofErr w:type="spellEnd"/>
      <w:r w:rsidRPr="009E3168">
        <w:rPr>
          <w:color w:val="273540"/>
        </w:rPr>
        <w:t xml:space="preserve">  </w:t>
      </w:r>
    </w:p>
    <w:p w14:paraId="0206FA9B" w14:textId="77777777" w:rsidR="00D12730" w:rsidRPr="009E3168" w:rsidRDefault="00D12730" w:rsidP="00D12730">
      <w:pPr>
        <w:shd w:val="clear" w:color="auto" w:fill="FFFFFF"/>
        <w:spacing w:before="180" w:after="180"/>
        <w:rPr>
          <w:color w:val="273540"/>
        </w:rPr>
      </w:pPr>
      <w:r w:rsidRPr="009E3168">
        <w:rPr>
          <w:color w:val="273540"/>
        </w:rPr>
        <w:t>Edwards, A., </w:t>
      </w:r>
      <w:r w:rsidRPr="009E3168">
        <w:rPr>
          <w:i/>
          <w:iCs/>
          <w:color w:val="273540"/>
        </w:rPr>
        <w:t>The Sustainability Revolution: Portrait of a Paradigm Shift.</w:t>
      </w:r>
      <w:r w:rsidRPr="009E3168">
        <w:rPr>
          <w:color w:val="273540"/>
        </w:rPr>
        <w:t> New Society Publishers, Philadelphia, PA, 2005.  pp. 1-27, 55-63.</w:t>
      </w:r>
    </w:p>
    <w:p w14:paraId="60C8AE66" w14:textId="77777777" w:rsidR="00D12730" w:rsidRPr="009E3168" w:rsidRDefault="00D12730" w:rsidP="00D12730">
      <w:pPr>
        <w:shd w:val="clear" w:color="auto" w:fill="FFFFFF"/>
        <w:rPr>
          <w:color w:val="273540"/>
        </w:rPr>
      </w:pPr>
      <w:r w:rsidRPr="009E3168">
        <w:rPr>
          <w:color w:val="273540"/>
        </w:rPr>
        <w:t xml:space="preserve">Warner and DeCosse, “The Ethical Dimension of Sustainability,” </w:t>
      </w:r>
      <w:proofErr w:type="spellStart"/>
      <w:r w:rsidRPr="009E3168">
        <w:rPr>
          <w:color w:val="273540"/>
        </w:rPr>
        <w:t>Markulla</w:t>
      </w:r>
      <w:proofErr w:type="spellEnd"/>
      <w:r w:rsidRPr="009E3168">
        <w:rPr>
          <w:color w:val="273540"/>
        </w:rPr>
        <w:t xml:space="preserve"> Center for Applied Ethics, Santa Clara University. </w:t>
      </w:r>
      <w:hyperlink r:id="rId13" w:tgtFrame="_blank" w:history="1">
        <w:r w:rsidRPr="009E3168">
          <w:rPr>
            <w:color w:val="0066CC"/>
            <w:u w:val="single"/>
          </w:rPr>
          <w:t>http://www.scu.edu/ethics/practicing/focusareas/environmental_ethics/lesson4.html</w:t>
        </w:r>
        <w:r w:rsidRPr="009E3168">
          <w:rPr>
            <w:color w:val="0066CC"/>
            <w:u w:val="single"/>
            <w:bdr w:val="none" w:sz="0" w:space="0" w:color="auto" w:frame="1"/>
          </w:rPr>
          <w:t>Links to an external site.</w:t>
        </w:r>
      </w:hyperlink>
    </w:p>
    <w:p w14:paraId="0DD771B3" w14:textId="77777777" w:rsidR="00D12730" w:rsidRPr="009E3168" w:rsidRDefault="00D12730" w:rsidP="00D12730">
      <w:pPr>
        <w:shd w:val="clear" w:color="auto" w:fill="FFFFFF"/>
        <w:rPr>
          <w:color w:val="273540"/>
        </w:rPr>
      </w:pPr>
      <w:r w:rsidRPr="009E3168">
        <w:rPr>
          <w:color w:val="273540"/>
        </w:rPr>
        <w:t>World Commission on Environment and Development, </w:t>
      </w:r>
      <w:r w:rsidRPr="009E3168">
        <w:rPr>
          <w:i/>
          <w:iCs/>
          <w:color w:val="273540"/>
        </w:rPr>
        <w:t>Our Common Future</w:t>
      </w:r>
      <w:r w:rsidRPr="009E3168">
        <w:rPr>
          <w:color w:val="273540"/>
        </w:rPr>
        <w:t> (“Brundtland Report”) </w:t>
      </w:r>
      <w:hyperlink r:id="rId14" w:tgtFrame="_blank" w:history="1">
        <w:r w:rsidRPr="009E3168">
          <w:rPr>
            <w:color w:val="0066CC"/>
            <w:u w:val="single"/>
          </w:rPr>
          <w:t>http://www.un-documents.net/our-common-future.pdf</w:t>
        </w:r>
        <w:r w:rsidRPr="009E3168">
          <w:rPr>
            <w:color w:val="0066CC"/>
            <w:u w:val="single"/>
            <w:bdr w:val="none" w:sz="0" w:space="0" w:color="auto" w:frame="1"/>
          </w:rPr>
          <w:t xml:space="preserve">Links to an external </w:t>
        </w:r>
        <w:proofErr w:type="spellStart"/>
        <w:r w:rsidRPr="009E3168">
          <w:rPr>
            <w:color w:val="0066CC"/>
            <w:u w:val="single"/>
            <w:bdr w:val="none" w:sz="0" w:space="0" w:color="auto" w:frame="1"/>
          </w:rPr>
          <w:t>site.</w:t>
        </w:r>
      </w:hyperlink>
      <w:hyperlink r:id="rId15" w:tgtFrame="_blank" w:tooltip="Open this document with ReadSpeaker docReader" w:history="1">
        <w:r w:rsidRPr="009E3168">
          <w:rPr>
            <w:color w:val="0066CC"/>
            <w:u w:val="single"/>
            <w:bdr w:val="none" w:sz="0" w:space="0" w:color="auto" w:frame="1"/>
          </w:rPr>
          <w:t>Open</w:t>
        </w:r>
        <w:proofErr w:type="spellEnd"/>
        <w:r w:rsidRPr="009E3168">
          <w:rPr>
            <w:color w:val="0066CC"/>
            <w:u w:val="single"/>
            <w:bdr w:val="none" w:sz="0" w:space="0" w:color="auto" w:frame="1"/>
          </w:rPr>
          <w:t xml:space="preserve"> this document with </w:t>
        </w:r>
        <w:proofErr w:type="spellStart"/>
        <w:r w:rsidRPr="009E3168">
          <w:rPr>
            <w:color w:val="0066CC"/>
            <w:u w:val="single"/>
            <w:bdr w:val="none" w:sz="0" w:space="0" w:color="auto" w:frame="1"/>
          </w:rPr>
          <w:t>ReadSpeaker</w:t>
        </w:r>
        <w:proofErr w:type="spellEnd"/>
        <w:r w:rsidRPr="009E3168">
          <w:rPr>
            <w:color w:val="0066CC"/>
            <w:u w:val="single"/>
            <w:bdr w:val="none" w:sz="0" w:space="0" w:color="auto" w:frame="1"/>
          </w:rPr>
          <w:t xml:space="preserve"> </w:t>
        </w:r>
        <w:proofErr w:type="spellStart"/>
        <w:r w:rsidRPr="009E3168">
          <w:rPr>
            <w:color w:val="0066CC"/>
            <w:u w:val="single"/>
            <w:bdr w:val="none" w:sz="0" w:space="0" w:color="auto" w:frame="1"/>
          </w:rPr>
          <w:t>docReader</w:t>
        </w:r>
        <w:proofErr w:type="spellEnd"/>
        <w:r w:rsidRPr="009E3168">
          <w:rPr>
            <w:color w:val="0066CC"/>
            <w:u w:val="single"/>
          </w:rPr>
          <w:t> </w:t>
        </w:r>
        <w:r w:rsidRPr="009E3168">
          <w:rPr>
            <w:color w:val="0066CC"/>
            <w:u w:val="single"/>
            <w:bdr w:val="none" w:sz="0" w:space="0" w:color="auto" w:frame="1"/>
          </w:rPr>
          <w:t>Links to an external site.</w:t>
        </w:r>
      </w:hyperlink>
      <w:r w:rsidRPr="009E3168">
        <w:rPr>
          <w:color w:val="273540"/>
        </w:rPr>
        <w:t>   Read chapters 1 and 2 (pdf page numbers 10 through 59). Skim or read other sections if interested.</w:t>
      </w:r>
    </w:p>
    <w:p w14:paraId="1D31A710" w14:textId="77777777" w:rsidR="00D12730" w:rsidRPr="009E3168" w:rsidRDefault="00D12730" w:rsidP="00D12730">
      <w:pPr>
        <w:shd w:val="clear" w:color="auto" w:fill="FFFFFF"/>
        <w:spacing w:before="180" w:after="180"/>
        <w:rPr>
          <w:color w:val="273540"/>
        </w:rPr>
      </w:pPr>
      <w:r w:rsidRPr="009E3168">
        <w:rPr>
          <w:color w:val="273540"/>
        </w:rPr>
        <w:t> “The Business Case for Environmental Sustainability.”  Chapter 15 in Ahmed Hussen, </w:t>
      </w:r>
      <w:r w:rsidRPr="009E3168">
        <w:rPr>
          <w:i/>
          <w:iCs/>
          <w:color w:val="273540"/>
        </w:rPr>
        <w:t>Environmental Economics and Sustainability</w:t>
      </w:r>
      <w:r w:rsidRPr="009E3168">
        <w:rPr>
          <w:color w:val="273540"/>
        </w:rPr>
        <w:t>, New York: Routledge, pp. 333-357.</w:t>
      </w:r>
    </w:p>
    <w:p w14:paraId="14E2CBC9" w14:textId="77777777" w:rsidR="00D12730" w:rsidRPr="009E3168" w:rsidRDefault="00D12730" w:rsidP="00D12730">
      <w:pPr>
        <w:shd w:val="clear" w:color="auto" w:fill="FFFFFF"/>
        <w:spacing w:before="180" w:after="180"/>
        <w:rPr>
          <w:color w:val="273540"/>
        </w:rPr>
      </w:pPr>
      <w:r w:rsidRPr="009E3168">
        <w:rPr>
          <w:b/>
          <w:bCs/>
          <w:color w:val="273540"/>
        </w:rPr>
        <w:t>Unit 3-   February 2, 2026,           Corporate responsibility; more ethics</w:t>
      </w:r>
    </w:p>
    <w:p w14:paraId="5BB08F9F" w14:textId="77777777" w:rsidR="00D12730" w:rsidRPr="009E3168" w:rsidRDefault="00D12730" w:rsidP="00D12730">
      <w:pPr>
        <w:shd w:val="clear" w:color="auto" w:fill="FFFFFF"/>
        <w:spacing w:before="180" w:after="180"/>
        <w:rPr>
          <w:color w:val="273540"/>
        </w:rPr>
      </w:pPr>
      <w:r w:rsidRPr="009E3168">
        <w:rPr>
          <w:color w:val="273540"/>
        </w:rPr>
        <w:t xml:space="preserve">Dr. Guran’s </w:t>
      </w:r>
      <w:proofErr w:type="spellStart"/>
      <w:r w:rsidRPr="009E3168">
        <w:rPr>
          <w:color w:val="273540"/>
        </w:rPr>
        <w:t>powerpoint</w:t>
      </w:r>
      <w:proofErr w:type="spellEnd"/>
      <w:r w:rsidRPr="009E3168">
        <w:rPr>
          <w:color w:val="273540"/>
        </w:rPr>
        <w:t xml:space="preserve">  </w:t>
      </w:r>
    </w:p>
    <w:p w14:paraId="1F82AA0B" w14:textId="77777777" w:rsidR="00D12730" w:rsidRPr="009E3168" w:rsidRDefault="00D12730" w:rsidP="00D12730">
      <w:pPr>
        <w:shd w:val="clear" w:color="auto" w:fill="FFFFFF"/>
        <w:spacing w:before="90" w:after="90"/>
        <w:outlineLvl w:val="0"/>
        <w:rPr>
          <w:color w:val="273540"/>
          <w:kern w:val="36"/>
        </w:rPr>
      </w:pPr>
      <w:r w:rsidRPr="009E3168">
        <w:rPr>
          <w:color w:val="273540"/>
          <w:kern w:val="36"/>
        </w:rPr>
        <w:lastRenderedPageBreak/>
        <w:t>Christian Becker, </w:t>
      </w:r>
      <w:r w:rsidRPr="009E3168">
        <w:rPr>
          <w:i/>
          <w:iCs/>
          <w:color w:val="273540"/>
          <w:kern w:val="36"/>
        </w:rPr>
        <w:t>Sustainability Ethics and Sustainability Research. </w:t>
      </w:r>
      <w:r w:rsidRPr="009E3168">
        <w:rPr>
          <w:color w:val="273540"/>
          <w:kern w:val="36"/>
        </w:rPr>
        <w:t>Springer Verlag, 2012, pp. 1-20, 26-31, 52-58, 67-84, 96-104.</w:t>
      </w:r>
    </w:p>
    <w:p w14:paraId="72C23552" w14:textId="77777777" w:rsidR="00D12730" w:rsidRPr="009E3168" w:rsidRDefault="00D12730" w:rsidP="00D12730">
      <w:pPr>
        <w:shd w:val="clear" w:color="auto" w:fill="FFFFFF"/>
        <w:spacing w:before="90" w:after="90"/>
        <w:outlineLvl w:val="0"/>
        <w:rPr>
          <w:color w:val="273540"/>
          <w:kern w:val="36"/>
        </w:rPr>
      </w:pPr>
      <w:r w:rsidRPr="009E3168">
        <w:rPr>
          <w:color w:val="273540"/>
          <w:kern w:val="36"/>
        </w:rPr>
        <w:t>Milton Friedman, “The Social Responsibility of Business is to Increase its Profits,” </w:t>
      </w:r>
      <w:r w:rsidRPr="009E3168">
        <w:rPr>
          <w:i/>
          <w:iCs/>
          <w:color w:val="273540"/>
          <w:kern w:val="36"/>
        </w:rPr>
        <w:t>New York Times Magazine</w:t>
      </w:r>
      <w:r w:rsidRPr="009E3168">
        <w:rPr>
          <w:color w:val="273540"/>
          <w:kern w:val="36"/>
        </w:rPr>
        <w:t>, September 13, 1970.</w:t>
      </w:r>
    </w:p>
    <w:p w14:paraId="1F847604" w14:textId="77777777" w:rsidR="00D12730" w:rsidRPr="009E3168" w:rsidRDefault="00D12730" w:rsidP="00D12730">
      <w:pPr>
        <w:shd w:val="clear" w:color="auto" w:fill="FFFFFF"/>
        <w:rPr>
          <w:color w:val="273540"/>
        </w:rPr>
      </w:pPr>
      <w:r w:rsidRPr="009E3168">
        <w:rPr>
          <w:color w:val="273540"/>
        </w:rPr>
        <w:t>Wikipedia article on Corporate Social Responsibility</w:t>
      </w:r>
      <w:r w:rsidRPr="009E3168">
        <w:rPr>
          <w:b/>
          <w:bCs/>
          <w:color w:val="273540"/>
        </w:rPr>
        <w:t>  </w:t>
      </w:r>
      <w:hyperlink r:id="rId16" w:tgtFrame="_blank" w:history="1">
        <w:r w:rsidRPr="009E3168">
          <w:rPr>
            <w:color w:val="0066CC"/>
            <w:u w:val="single"/>
          </w:rPr>
          <w:t>http://en.wikipedia.org/wiki/Corporate_social_responsibility</w:t>
        </w:r>
        <w:r w:rsidRPr="009E3168">
          <w:rPr>
            <w:color w:val="0066CC"/>
            <w:u w:val="single"/>
            <w:bdr w:val="none" w:sz="0" w:space="0" w:color="auto" w:frame="1"/>
          </w:rPr>
          <w:t>Links to an external site.</w:t>
        </w:r>
      </w:hyperlink>
    </w:p>
    <w:p w14:paraId="37B0283B" w14:textId="77777777" w:rsidR="00D12730" w:rsidRPr="009E3168" w:rsidRDefault="00D12730" w:rsidP="00D12730">
      <w:pPr>
        <w:shd w:val="clear" w:color="auto" w:fill="FFFFFF"/>
        <w:spacing w:before="180" w:after="180"/>
        <w:rPr>
          <w:color w:val="273540"/>
        </w:rPr>
      </w:pPr>
      <w:r w:rsidRPr="009E3168">
        <w:rPr>
          <w:color w:val="273540"/>
        </w:rPr>
        <w:t>Rogers, Dale, “Sustainability is Free—the Case for Doing the Right Thing.” </w:t>
      </w:r>
      <w:r w:rsidRPr="009E3168">
        <w:rPr>
          <w:i/>
          <w:iCs/>
          <w:color w:val="273540"/>
        </w:rPr>
        <w:t>Supply Chain Management Review,</w:t>
      </w:r>
      <w:r w:rsidRPr="009E3168">
        <w:rPr>
          <w:color w:val="273540"/>
        </w:rPr>
        <w:t> November 2011, pp. 10-17.</w:t>
      </w:r>
    </w:p>
    <w:p w14:paraId="7C0442C9" w14:textId="77777777" w:rsidR="00D12730" w:rsidRPr="009E3168" w:rsidRDefault="00D12730" w:rsidP="00D12730">
      <w:pPr>
        <w:shd w:val="clear" w:color="auto" w:fill="FFFFFF"/>
        <w:spacing w:before="90" w:after="90"/>
        <w:outlineLvl w:val="0"/>
        <w:rPr>
          <w:color w:val="273540"/>
          <w:kern w:val="36"/>
        </w:rPr>
      </w:pPr>
      <w:r w:rsidRPr="009E3168">
        <w:rPr>
          <w:color w:val="273540"/>
          <w:kern w:val="36"/>
        </w:rPr>
        <w:t>Reich, Robert B., “Don’t Blame Walmart,” </w:t>
      </w:r>
      <w:r w:rsidRPr="009E3168">
        <w:rPr>
          <w:i/>
          <w:iCs/>
          <w:color w:val="273540"/>
          <w:kern w:val="36"/>
        </w:rPr>
        <w:t>The New York Times</w:t>
      </w:r>
      <w:r w:rsidRPr="009E3168">
        <w:rPr>
          <w:color w:val="273540"/>
          <w:kern w:val="36"/>
        </w:rPr>
        <w:t>, February 28, 2005.</w:t>
      </w:r>
    </w:p>
    <w:p w14:paraId="4A8313AD" w14:textId="77777777" w:rsidR="00D12730" w:rsidRPr="009E3168" w:rsidRDefault="00D12730" w:rsidP="00D12730">
      <w:pPr>
        <w:shd w:val="clear" w:color="auto" w:fill="FFFFFF"/>
        <w:spacing w:before="90" w:after="90"/>
        <w:outlineLvl w:val="0"/>
        <w:rPr>
          <w:color w:val="273540"/>
          <w:kern w:val="36"/>
        </w:rPr>
      </w:pPr>
      <w:r w:rsidRPr="009E3168">
        <w:rPr>
          <w:color w:val="273540"/>
          <w:kern w:val="36"/>
        </w:rPr>
        <w:t>Review “The Business Case for Environmental Sustainability.”  Chapter 15 in Ahmed Hussen, </w:t>
      </w:r>
      <w:r w:rsidRPr="009E3168">
        <w:rPr>
          <w:i/>
          <w:iCs/>
          <w:color w:val="273540"/>
          <w:kern w:val="36"/>
        </w:rPr>
        <w:t>Environmental Economics and Sustainability</w:t>
      </w:r>
      <w:r w:rsidRPr="009E3168">
        <w:rPr>
          <w:color w:val="273540"/>
          <w:kern w:val="36"/>
        </w:rPr>
        <w:t>, New York: Routledge, pp. 333-357.</w:t>
      </w:r>
    </w:p>
    <w:p w14:paraId="2196BB07" w14:textId="77777777" w:rsidR="00D12730" w:rsidRPr="009E3168" w:rsidRDefault="00D12730" w:rsidP="00D12730">
      <w:pPr>
        <w:shd w:val="clear" w:color="auto" w:fill="FFFFFF"/>
        <w:spacing w:before="180" w:after="180"/>
        <w:rPr>
          <w:color w:val="273540"/>
        </w:rPr>
      </w:pPr>
      <w:r w:rsidRPr="009E3168">
        <w:rPr>
          <w:b/>
          <w:bCs/>
          <w:color w:val="273540"/>
        </w:rPr>
        <w:t>Unit 4-    February 9, 2026           Life cycle analysis, part 1</w:t>
      </w:r>
    </w:p>
    <w:p w14:paraId="2E91B397"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26A37C9A" w14:textId="77777777" w:rsidR="00D12730" w:rsidRPr="009E3168" w:rsidRDefault="00D12730" w:rsidP="00D12730">
      <w:pPr>
        <w:shd w:val="clear" w:color="auto" w:fill="FFFFFF"/>
        <w:spacing w:before="180" w:after="180"/>
        <w:rPr>
          <w:color w:val="273540"/>
        </w:rPr>
      </w:pPr>
      <w:r w:rsidRPr="009E3168">
        <w:rPr>
          <w:i/>
          <w:iCs/>
          <w:color w:val="273540"/>
        </w:rPr>
        <w:t>Hitchhiker’s Guide…</w:t>
      </w:r>
      <w:r w:rsidRPr="009E3168">
        <w:rPr>
          <w:color w:val="273540"/>
        </w:rPr>
        <w:t>, chapter 1.</w:t>
      </w:r>
    </w:p>
    <w:p w14:paraId="68EFE421" w14:textId="77777777" w:rsidR="00D12730" w:rsidRPr="009E3168" w:rsidRDefault="00D12730" w:rsidP="00D12730">
      <w:pPr>
        <w:shd w:val="clear" w:color="auto" w:fill="FFFFFF"/>
        <w:spacing w:before="180" w:after="180"/>
        <w:rPr>
          <w:color w:val="273540"/>
        </w:rPr>
      </w:pPr>
      <w:r w:rsidRPr="009E3168">
        <w:rPr>
          <w:color w:val="273540"/>
        </w:rPr>
        <w:t>Horne, Ralph, Life Cycle Assessment: Origins, Principles and Context, Chapter 1. (pdf will be posted)</w:t>
      </w:r>
    </w:p>
    <w:p w14:paraId="560FAB11" w14:textId="77777777" w:rsidR="00D12730" w:rsidRPr="009E3168" w:rsidRDefault="00D12730" w:rsidP="00D12730">
      <w:pPr>
        <w:shd w:val="clear" w:color="auto" w:fill="FFFFFF"/>
        <w:spacing w:before="180" w:after="180"/>
        <w:rPr>
          <w:color w:val="273540"/>
        </w:rPr>
      </w:pPr>
      <w:r w:rsidRPr="009E3168">
        <w:rPr>
          <w:i/>
          <w:iCs/>
          <w:color w:val="273540"/>
        </w:rPr>
        <w:t>Life Cycle Assessment: Principles and Practice</w:t>
      </w:r>
      <w:r w:rsidRPr="009E3168">
        <w:rPr>
          <w:color w:val="273540"/>
        </w:rPr>
        <w:t>, written on contract to US EPA, May 2006.   Read pp. 1-18.</w:t>
      </w:r>
      <w:r w:rsidRPr="009E3168">
        <w:rPr>
          <w:color w:val="273540"/>
        </w:rPr>
        <w:br/>
      </w:r>
    </w:p>
    <w:p w14:paraId="3222864A" w14:textId="77777777" w:rsidR="00D12730" w:rsidRPr="009E3168" w:rsidRDefault="00D12730" w:rsidP="00D12730">
      <w:pPr>
        <w:shd w:val="clear" w:color="auto" w:fill="FFFFFF"/>
        <w:spacing w:before="180" w:after="180"/>
        <w:rPr>
          <w:color w:val="273540"/>
        </w:rPr>
      </w:pPr>
      <w:r w:rsidRPr="009E3168">
        <w:rPr>
          <w:b/>
          <w:bCs/>
          <w:color w:val="273540"/>
        </w:rPr>
        <w:t>Unit 5-   February 16, 2026,           Life cycle analysis, part 2</w:t>
      </w:r>
    </w:p>
    <w:p w14:paraId="718699EC"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53CBF928" w14:textId="77777777" w:rsidR="00D12730" w:rsidRPr="009E3168" w:rsidRDefault="00D12730" w:rsidP="00D12730">
      <w:pPr>
        <w:shd w:val="clear" w:color="auto" w:fill="FFFFFF"/>
        <w:spacing w:before="180" w:after="180"/>
        <w:rPr>
          <w:color w:val="273540"/>
        </w:rPr>
      </w:pPr>
      <w:r w:rsidRPr="009E3168">
        <w:rPr>
          <w:i/>
          <w:iCs/>
          <w:color w:val="273540"/>
        </w:rPr>
        <w:t>Hitchhiker’s Guide…</w:t>
      </w:r>
      <w:r w:rsidRPr="009E3168">
        <w:rPr>
          <w:color w:val="273540"/>
        </w:rPr>
        <w:t>, chapter 4 (pp 97-107) and chapter 5.</w:t>
      </w:r>
    </w:p>
    <w:p w14:paraId="53224846" w14:textId="77777777" w:rsidR="00D12730" w:rsidRPr="009E3168" w:rsidRDefault="00D12730" w:rsidP="00D12730">
      <w:pPr>
        <w:shd w:val="clear" w:color="auto" w:fill="FFFFFF"/>
        <w:spacing w:before="180" w:after="180"/>
        <w:rPr>
          <w:color w:val="273540"/>
        </w:rPr>
      </w:pPr>
      <w:r w:rsidRPr="009E3168">
        <w:rPr>
          <w:i/>
          <w:iCs/>
          <w:color w:val="273540"/>
        </w:rPr>
        <w:t>Life Cycle Assessment: Principles and Practice</w:t>
      </w:r>
      <w:r w:rsidRPr="009E3168">
        <w:rPr>
          <w:color w:val="273540"/>
        </w:rPr>
        <w:t>, written on contract to US EPA, May 2006.  Read pp.19-25 and 46-53.</w:t>
      </w:r>
      <w:r w:rsidRPr="009E3168">
        <w:rPr>
          <w:color w:val="273540"/>
        </w:rPr>
        <w:br/>
      </w:r>
    </w:p>
    <w:p w14:paraId="653B8FFA" w14:textId="77777777" w:rsidR="00D12730" w:rsidRPr="009E3168" w:rsidRDefault="00D12730" w:rsidP="00D12730">
      <w:pPr>
        <w:shd w:val="clear" w:color="auto" w:fill="FFFFFF"/>
        <w:spacing w:before="180" w:after="180"/>
        <w:rPr>
          <w:color w:val="273540"/>
        </w:rPr>
      </w:pPr>
      <w:r w:rsidRPr="009E3168">
        <w:rPr>
          <w:b/>
          <w:bCs/>
          <w:color w:val="273540"/>
        </w:rPr>
        <w:t xml:space="preserve">Unit 6-   February 23, 2026,      </w:t>
      </w:r>
      <w:r w:rsidRPr="002E4AD6">
        <w:rPr>
          <w:b/>
          <w:bCs/>
          <w:color w:val="273540"/>
        </w:rPr>
        <w:t>Life cycle analysis III (intersection with traditional business decision tools)</w:t>
      </w:r>
    </w:p>
    <w:p w14:paraId="390F4EE6" w14:textId="77777777" w:rsidR="00D12730" w:rsidRPr="009E3168" w:rsidRDefault="00D12730" w:rsidP="00D12730">
      <w:pPr>
        <w:shd w:val="clear" w:color="auto" w:fill="FFFFFF"/>
        <w:spacing w:before="180" w:after="180"/>
        <w:rPr>
          <w:color w:val="273540"/>
        </w:rPr>
      </w:pPr>
      <w:r w:rsidRPr="009E3168">
        <w:rPr>
          <w:color w:val="273540"/>
        </w:rPr>
        <w:t xml:space="preserve">Dr. Guran’s </w:t>
      </w:r>
      <w:proofErr w:type="spellStart"/>
      <w:r w:rsidRPr="009E3168">
        <w:rPr>
          <w:color w:val="273540"/>
        </w:rPr>
        <w:t>powerpoint</w:t>
      </w:r>
      <w:proofErr w:type="spellEnd"/>
      <w:r w:rsidRPr="009E3168">
        <w:rPr>
          <w:color w:val="273540"/>
        </w:rPr>
        <w:t xml:space="preserve">  </w:t>
      </w:r>
    </w:p>
    <w:p w14:paraId="1B52A8AC" w14:textId="77777777" w:rsidR="00D12730" w:rsidRPr="009E3168" w:rsidRDefault="00D12730" w:rsidP="00D12730">
      <w:pPr>
        <w:shd w:val="clear" w:color="auto" w:fill="FFFFFF"/>
        <w:spacing w:before="180" w:after="180"/>
        <w:rPr>
          <w:color w:val="273540"/>
        </w:rPr>
      </w:pPr>
      <w:r w:rsidRPr="009E3168">
        <w:rPr>
          <w:color w:val="273540"/>
        </w:rPr>
        <w:t>Review Berners-Lee, </w:t>
      </w:r>
      <w:r w:rsidRPr="009E3168">
        <w:rPr>
          <w:i/>
          <w:iCs/>
          <w:color w:val="273540"/>
        </w:rPr>
        <w:t>Bananas,</w:t>
      </w:r>
      <w:r w:rsidRPr="009E3168">
        <w:rPr>
          <w:color w:val="273540"/>
        </w:rPr>
        <w:t> pp. 1-15.  Make sure that you understand the standard units of comparison used throughout this book.</w:t>
      </w:r>
    </w:p>
    <w:p w14:paraId="4D1D7D2A" w14:textId="77777777" w:rsidR="00D12730" w:rsidRPr="009E3168" w:rsidRDefault="00D12730" w:rsidP="00D12730">
      <w:pPr>
        <w:shd w:val="clear" w:color="auto" w:fill="FFFFFF"/>
        <w:spacing w:before="180" w:after="180"/>
        <w:rPr>
          <w:color w:val="273540"/>
        </w:rPr>
      </w:pPr>
      <w:r w:rsidRPr="009E3168">
        <w:rPr>
          <w:color w:val="273540"/>
        </w:rPr>
        <w:t>Logan, Elise.  </w:t>
      </w:r>
      <w:r w:rsidRPr="009E3168">
        <w:rPr>
          <w:i/>
          <w:iCs/>
          <w:color w:val="273540"/>
        </w:rPr>
        <w:t>An exploration of the structure and development of carbon footprint analysis.</w:t>
      </w:r>
    </w:p>
    <w:p w14:paraId="7F579450" w14:textId="77777777" w:rsidR="00D12730" w:rsidRPr="009E3168" w:rsidRDefault="00D12730" w:rsidP="00D12730">
      <w:pPr>
        <w:shd w:val="clear" w:color="auto" w:fill="FFFFFF"/>
        <w:spacing w:before="180" w:after="180"/>
        <w:rPr>
          <w:color w:val="273540"/>
        </w:rPr>
      </w:pPr>
      <w:r w:rsidRPr="009E3168">
        <w:rPr>
          <w:color w:val="273540"/>
        </w:rPr>
        <w:t>Weber, Christopher.  </w:t>
      </w:r>
      <w:r w:rsidRPr="009E3168">
        <w:rPr>
          <w:i/>
          <w:iCs/>
          <w:color w:val="273540"/>
        </w:rPr>
        <w:t xml:space="preserve">Uncertainty and variability in carbon </w:t>
      </w:r>
      <w:proofErr w:type="spellStart"/>
      <w:r w:rsidRPr="009E3168">
        <w:rPr>
          <w:i/>
          <w:iCs/>
          <w:color w:val="273540"/>
        </w:rPr>
        <w:t>footprinting</w:t>
      </w:r>
      <w:proofErr w:type="spellEnd"/>
      <w:r w:rsidRPr="009E3168">
        <w:rPr>
          <w:i/>
          <w:iCs/>
          <w:color w:val="273540"/>
        </w:rPr>
        <w:t xml:space="preserve"> for electronics.  Case study of an IBM rack-mount server.</w:t>
      </w:r>
      <w:r w:rsidRPr="009E3168">
        <w:rPr>
          <w:color w:val="273540"/>
        </w:rPr>
        <w:t>  Carnegie-Mellon University.</w:t>
      </w:r>
    </w:p>
    <w:p w14:paraId="5DE1BC05" w14:textId="77777777" w:rsidR="00D12730" w:rsidRPr="009E3168" w:rsidRDefault="00D12730" w:rsidP="00D12730">
      <w:pPr>
        <w:shd w:val="clear" w:color="auto" w:fill="FFFFFF"/>
        <w:spacing w:before="180" w:after="180"/>
        <w:rPr>
          <w:color w:val="273540"/>
        </w:rPr>
      </w:pPr>
      <w:r w:rsidRPr="009E3168">
        <w:rPr>
          <w:b/>
          <w:bCs/>
          <w:color w:val="273540"/>
        </w:rPr>
        <w:t xml:space="preserve">Unit 7-   March 2, 2026,    </w:t>
      </w:r>
      <w:r>
        <w:rPr>
          <w:b/>
          <w:bCs/>
          <w:color w:val="273540"/>
        </w:rPr>
        <w:t>Circular Economy</w:t>
      </w:r>
    </w:p>
    <w:p w14:paraId="37F6E881" w14:textId="77777777" w:rsidR="00D12730" w:rsidRPr="009E3168" w:rsidRDefault="00D12730" w:rsidP="00D12730">
      <w:pPr>
        <w:shd w:val="clear" w:color="auto" w:fill="FFFFFF"/>
        <w:spacing w:before="180" w:after="180"/>
        <w:rPr>
          <w:color w:val="273540"/>
        </w:rPr>
      </w:pPr>
      <w:r w:rsidRPr="009E3168">
        <w:rPr>
          <w:color w:val="273540"/>
        </w:rPr>
        <w:t xml:space="preserve">Dr. Guran’s </w:t>
      </w:r>
      <w:proofErr w:type="spellStart"/>
      <w:r w:rsidRPr="009E3168">
        <w:rPr>
          <w:color w:val="273540"/>
        </w:rPr>
        <w:t>powerpoint</w:t>
      </w:r>
      <w:proofErr w:type="spellEnd"/>
      <w:r w:rsidRPr="009E3168">
        <w:rPr>
          <w:color w:val="273540"/>
        </w:rPr>
        <w:t xml:space="preserve">  </w:t>
      </w:r>
    </w:p>
    <w:p w14:paraId="16426ACB" w14:textId="77777777" w:rsidR="00D12730" w:rsidRPr="009E3168" w:rsidRDefault="00D12730" w:rsidP="00D12730">
      <w:pPr>
        <w:shd w:val="clear" w:color="auto" w:fill="FFFFFF"/>
        <w:spacing w:before="180" w:after="180"/>
        <w:rPr>
          <w:color w:val="273540"/>
        </w:rPr>
      </w:pPr>
      <w:r>
        <w:rPr>
          <w:color w:val="273540"/>
        </w:rPr>
        <w:lastRenderedPageBreak/>
        <w:t xml:space="preserve">Arruda et al., 2021, Circular Economy: A Brief Literature review (2015-2020), </w:t>
      </w:r>
      <w:r w:rsidRPr="00AF0028">
        <w:rPr>
          <w:i/>
          <w:iCs/>
          <w:color w:val="273540"/>
        </w:rPr>
        <w:t>Sustainable Operations and Computers</w:t>
      </w:r>
      <w:r>
        <w:rPr>
          <w:color w:val="273540"/>
        </w:rPr>
        <w:t>, 2, 79-86</w:t>
      </w:r>
    </w:p>
    <w:p w14:paraId="0D079DA1" w14:textId="77777777" w:rsidR="00D12730" w:rsidRPr="009E3168" w:rsidRDefault="00D12730" w:rsidP="00D12730">
      <w:pPr>
        <w:shd w:val="clear" w:color="auto" w:fill="FFFFFF"/>
        <w:spacing w:before="180" w:after="180"/>
        <w:rPr>
          <w:color w:val="273540"/>
        </w:rPr>
      </w:pPr>
      <w:r w:rsidRPr="009E3168">
        <w:rPr>
          <w:b/>
          <w:bCs/>
          <w:color w:val="273540"/>
        </w:rPr>
        <w:t> </w:t>
      </w:r>
      <w:r w:rsidRPr="003E06C7">
        <w:rPr>
          <w:b/>
          <w:bCs/>
          <w:color w:val="273540"/>
        </w:rPr>
        <w:t>https://doi.org/10.1016/j.susoc.2021.05.001</w:t>
      </w:r>
    </w:p>
    <w:p w14:paraId="7836DF95" w14:textId="77777777" w:rsidR="00D12730" w:rsidRDefault="00D12730" w:rsidP="00D12730">
      <w:pPr>
        <w:shd w:val="clear" w:color="auto" w:fill="FFFFFF"/>
        <w:spacing w:before="180" w:after="180"/>
        <w:rPr>
          <w:b/>
          <w:bCs/>
          <w:color w:val="273540"/>
        </w:rPr>
      </w:pPr>
      <w:r w:rsidRPr="009E3168">
        <w:rPr>
          <w:b/>
          <w:bCs/>
          <w:color w:val="273540"/>
        </w:rPr>
        <w:t>Unit 8-   March 9, 2026, </w:t>
      </w:r>
      <w:r>
        <w:rPr>
          <w:b/>
          <w:bCs/>
          <w:color w:val="273540"/>
        </w:rPr>
        <w:t xml:space="preserve">Carbon Footprint Analysis </w:t>
      </w:r>
    </w:p>
    <w:p w14:paraId="6C2C5CE0"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7CF3E00D" w14:textId="77777777" w:rsidR="00D12730" w:rsidRDefault="00D12730" w:rsidP="00D12730">
      <w:pPr>
        <w:shd w:val="clear" w:color="auto" w:fill="FFFFFF"/>
        <w:spacing w:before="180" w:after="180"/>
        <w:rPr>
          <w:b/>
          <w:bCs/>
          <w:color w:val="273540"/>
        </w:rPr>
      </w:pPr>
      <w:r>
        <w:rPr>
          <w:b/>
          <w:bCs/>
          <w:color w:val="273540"/>
        </w:rPr>
        <w:t>How to Assess the Carbon Footprint of Goods and Services</w:t>
      </w:r>
    </w:p>
    <w:p w14:paraId="32E75B78" w14:textId="77777777" w:rsidR="00D12730" w:rsidRDefault="00D12730" w:rsidP="00D12730">
      <w:pPr>
        <w:shd w:val="clear" w:color="auto" w:fill="FFFFFF"/>
        <w:spacing w:before="180" w:after="180"/>
        <w:rPr>
          <w:b/>
          <w:bCs/>
          <w:color w:val="273540"/>
        </w:rPr>
      </w:pPr>
      <w:r w:rsidRPr="007B4F93">
        <w:rPr>
          <w:b/>
          <w:bCs/>
          <w:color w:val="273540"/>
        </w:rPr>
        <w:t>https://rutgers.instructure.com/courses/335217/modules/items/11663296</w:t>
      </w:r>
    </w:p>
    <w:p w14:paraId="70ACD119" w14:textId="77777777" w:rsidR="00D12730" w:rsidRPr="00E23663" w:rsidRDefault="00D12730" w:rsidP="00D12730">
      <w:pPr>
        <w:shd w:val="clear" w:color="auto" w:fill="FFFFFF"/>
        <w:spacing w:before="180" w:after="180"/>
        <w:rPr>
          <w:b/>
          <w:bCs/>
          <w:color w:val="273540"/>
        </w:rPr>
      </w:pPr>
    </w:p>
    <w:p w14:paraId="30DEA95D" w14:textId="77777777" w:rsidR="00D12730" w:rsidRDefault="00D12730" w:rsidP="00D12730">
      <w:pPr>
        <w:shd w:val="clear" w:color="auto" w:fill="FFFFFF"/>
        <w:spacing w:before="180" w:after="180"/>
        <w:rPr>
          <w:b/>
          <w:bCs/>
          <w:color w:val="273540"/>
        </w:rPr>
      </w:pPr>
      <w:r w:rsidRPr="00E23663">
        <w:rPr>
          <w:b/>
          <w:bCs/>
          <w:color w:val="273540"/>
        </w:rPr>
        <w:t>An Exploration of the Structure and Development of Carbon Footprint Analysis</w:t>
      </w:r>
      <w:r w:rsidRPr="007B4F93">
        <w:rPr>
          <w:b/>
          <w:bCs/>
          <w:color w:val="273540"/>
        </w:rPr>
        <w:t>https://rutgers.instructure.com/courses/335217/modules/items/11832586</w:t>
      </w:r>
    </w:p>
    <w:p w14:paraId="6914233C" w14:textId="77777777" w:rsidR="00D12730" w:rsidRPr="00B0744C" w:rsidRDefault="00D12730" w:rsidP="00D12730">
      <w:pPr>
        <w:shd w:val="clear" w:color="auto" w:fill="FFFFFF"/>
        <w:spacing w:before="180" w:after="180"/>
        <w:rPr>
          <w:b/>
          <w:bCs/>
          <w:color w:val="273540"/>
        </w:rPr>
      </w:pPr>
      <w:r w:rsidRPr="00B0744C">
        <w:rPr>
          <w:b/>
          <w:bCs/>
          <w:color w:val="273540"/>
        </w:rPr>
        <w:t>Logistics diagram for retail shopping.. https://rutgers.instructure.com/courses/335217/modules/items/11832608</w:t>
      </w:r>
    </w:p>
    <w:p w14:paraId="44989574" w14:textId="77777777" w:rsidR="00D12730" w:rsidRPr="009E3168" w:rsidRDefault="00D12730" w:rsidP="00D12730">
      <w:pPr>
        <w:shd w:val="clear" w:color="auto" w:fill="FFFFFF"/>
        <w:spacing w:before="180" w:after="180"/>
        <w:rPr>
          <w:color w:val="273540"/>
        </w:rPr>
      </w:pPr>
      <w:r w:rsidRPr="009E3168">
        <w:rPr>
          <w:b/>
          <w:bCs/>
          <w:color w:val="273540"/>
        </w:rPr>
        <w:t> Unit 9-   March 23, 2026    Energy efficiency and alternative technologies</w:t>
      </w:r>
    </w:p>
    <w:p w14:paraId="2CAA691F" w14:textId="77777777" w:rsidR="00D12730" w:rsidRDefault="00D12730" w:rsidP="00D12730">
      <w:pPr>
        <w:shd w:val="clear" w:color="auto" w:fill="FFFFFF"/>
        <w:spacing w:before="180" w:after="180"/>
        <w:rPr>
          <w:color w:val="273540"/>
        </w:rPr>
      </w:pPr>
      <w:r w:rsidRPr="009E3168">
        <w:rPr>
          <w:color w:val="273540"/>
        </w:rPr>
        <w:t>Dr. Guran’s PowerPoint  </w:t>
      </w:r>
    </w:p>
    <w:p w14:paraId="208F85E8" w14:textId="77777777" w:rsidR="00D12730" w:rsidRDefault="00D12730" w:rsidP="00D12730">
      <w:pPr>
        <w:shd w:val="clear" w:color="auto" w:fill="FFFFFF"/>
        <w:spacing w:before="180" w:after="180"/>
        <w:rPr>
          <w:color w:val="273540"/>
        </w:rPr>
      </w:pPr>
      <w:r>
        <w:rPr>
          <w:color w:val="273540"/>
        </w:rPr>
        <w:t>IEA Energy Efficiency.pdf</w:t>
      </w:r>
    </w:p>
    <w:p w14:paraId="3D10DF3C" w14:textId="77777777" w:rsidR="00D12730" w:rsidRPr="009E3168" w:rsidRDefault="00D12730" w:rsidP="00D12730">
      <w:pPr>
        <w:shd w:val="clear" w:color="auto" w:fill="FFFFFF"/>
        <w:spacing w:before="180" w:after="180"/>
        <w:rPr>
          <w:color w:val="273540"/>
        </w:rPr>
      </w:pPr>
      <w:r w:rsidRPr="005E0B9A">
        <w:rPr>
          <w:color w:val="273540"/>
        </w:rPr>
        <w:t>https://rutgers.instructure.com/courses/335217/modules/items/11663302</w:t>
      </w:r>
    </w:p>
    <w:p w14:paraId="4B50E55A" w14:textId="77777777" w:rsidR="00D12730" w:rsidRPr="009E3168" w:rsidRDefault="00D12730" w:rsidP="00D12730">
      <w:pPr>
        <w:shd w:val="clear" w:color="auto" w:fill="FFFFFF"/>
        <w:spacing w:before="180" w:after="180"/>
        <w:rPr>
          <w:color w:val="273540"/>
        </w:rPr>
      </w:pPr>
      <w:r w:rsidRPr="009E3168">
        <w:rPr>
          <w:color w:val="273540"/>
        </w:rPr>
        <w:t>Berners-Lee,</w:t>
      </w:r>
      <w:r w:rsidRPr="009E3168">
        <w:rPr>
          <w:i/>
          <w:iCs/>
          <w:color w:val="273540"/>
        </w:rPr>
        <w:t> Bananas, </w:t>
      </w:r>
      <w:r w:rsidRPr="009E3168">
        <w:rPr>
          <w:color w:val="273540"/>
        </w:rPr>
        <w:t>pp. 54-61, 89-91, 130-135.</w:t>
      </w:r>
    </w:p>
    <w:p w14:paraId="797B7E64" w14:textId="77777777" w:rsidR="00D12730" w:rsidRPr="009E3168" w:rsidRDefault="00D12730" w:rsidP="00D12730">
      <w:pPr>
        <w:shd w:val="clear" w:color="auto" w:fill="FFFFFF"/>
        <w:spacing w:before="180" w:after="180"/>
        <w:rPr>
          <w:color w:val="273540"/>
        </w:rPr>
      </w:pPr>
      <w:r w:rsidRPr="009E3168">
        <w:rPr>
          <w:i/>
          <w:iCs/>
          <w:color w:val="273540"/>
        </w:rPr>
        <w:t> Unlocking Energy Efficiency in the U.S. Economy.</w:t>
      </w:r>
      <w:r w:rsidRPr="009E3168">
        <w:rPr>
          <w:color w:val="273540"/>
        </w:rPr>
        <w:t> McKinsey Global Energy and Materials, July 2009.</w:t>
      </w:r>
    </w:p>
    <w:p w14:paraId="11ACB439" w14:textId="77777777" w:rsidR="00D12730" w:rsidRPr="009E3168" w:rsidRDefault="00D12730" w:rsidP="00D12730">
      <w:pPr>
        <w:shd w:val="clear" w:color="auto" w:fill="FFFFFF"/>
        <w:spacing w:before="180" w:after="180"/>
        <w:rPr>
          <w:color w:val="273540"/>
        </w:rPr>
      </w:pPr>
      <w:r w:rsidRPr="009E3168">
        <w:rPr>
          <w:color w:val="273540"/>
        </w:rPr>
        <w:t> </w:t>
      </w:r>
      <w:r w:rsidRPr="009E3168">
        <w:rPr>
          <w:i/>
          <w:iCs/>
          <w:color w:val="273540"/>
        </w:rPr>
        <w:t>Overcoming market barriers and using market forces to advance energy efficiency.  </w:t>
      </w:r>
      <w:r w:rsidRPr="009E3168">
        <w:rPr>
          <w:color w:val="273540"/>
        </w:rPr>
        <w:t>American Council for an Energy Efficient Economy, March 2013.</w:t>
      </w:r>
    </w:p>
    <w:p w14:paraId="298AA5C8" w14:textId="77777777" w:rsidR="00D12730" w:rsidRPr="009E3168" w:rsidRDefault="00D12730" w:rsidP="00D12730">
      <w:pPr>
        <w:shd w:val="clear" w:color="auto" w:fill="FFFFFF"/>
        <w:spacing w:before="180" w:after="180"/>
        <w:rPr>
          <w:color w:val="273540"/>
        </w:rPr>
      </w:pPr>
      <w:r w:rsidRPr="009E3168">
        <w:rPr>
          <w:color w:val="273540"/>
        </w:rPr>
        <w:t> </w:t>
      </w:r>
      <w:r w:rsidRPr="009E3168">
        <w:rPr>
          <w:i/>
          <w:iCs/>
          <w:color w:val="273540"/>
        </w:rPr>
        <w:t>25 Energy Efficiency Policy Recommendations. </w:t>
      </w:r>
      <w:r w:rsidRPr="009E3168">
        <w:rPr>
          <w:color w:val="273540"/>
        </w:rPr>
        <w:t> International Energy Agency, 2011 update.</w:t>
      </w:r>
    </w:p>
    <w:p w14:paraId="4706B08A" w14:textId="77777777" w:rsidR="00D12730" w:rsidRPr="009E3168" w:rsidRDefault="00D12730" w:rsidP="00D12730">
      <w:pPr>
        <w:shd w:val="clear" w:color="auto" w:fill="FFFFFF"/>
        <w:spacing w:before="180" w:after="180"/>
        <w:rPr>
          <w:color w:val="273540"/>
        </w:rPr>
      </w:pPr>
      <w:r w:rsidRPr="009E3168">
        <w:rPr>
          <w:b/>
          <w:bCs/>
          <w:color w:val="273540"/>
        </w:rPr>
        <w:t> </w:t>
      </w:r>
    </w:p>
    <w:p w14:paraId="66AF7187" w14:textId="77777777" w:rsidR="00D12730" w:rsidRPr="009E3168" w:rsidRDefault="00D12730" w:rsidP="00D12730">
      <w:pPr>
        <w:shd w:val="clear" w:color="auto" w:fill="FFFFFF"/>
        <w:spacing w:before="180" w:after="180"/>
        <w:rPr>
          <w:color w:val="273540"/>
        </w:rPr>
      </w:pPr>
      <w:r>
        <w:rPr>
          <w:b/>
          <w:bCs/>
          <w:color w:val="273540"/>
        </w:rPr>
        <w:t xml:space="preserve">Unit 10  March 30, 2026 </w:t>
      </w:r>
      <w:r w:rsidRPr="009E3168">
        <w:rPr>
          <w:b/>
          <w:bCs/>
          <w:color w:val="273540"/>
        </w:rPr>
        <w:t>Sustainability assessment of a project or instrument and role for innovation</w:t>
      </w:r>
    </w:p>
    <w:p w14:paraId="73A32840"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554C01C8" w14:textId="77777777" w:rsidR="00D12730" w:rsidRPr="009E3168" w:rsidRDefault="00D12730" w:rsidP="00D12730">
      <w:pPr>
        <w:shd w:val="clear" w:color="auto" w:fill="FFFFFF"/>
        <w:spacing w:before="180" w:after="180"/>
        <w:rPr>
          <w:color w:val="273540"/>
        </w:rPr>
      </w:pPr>
      <w:r w:rsidRPr="009E3168">
        <w:rPr>
          <w:i/>
          <w:iCs/>
          <w:color w:val="273540"/>
        </w:rPr>
        <w:t>Hitchhiker’s Guide…</w:t>
      </w:r>
      <w:r w:rsidRPr="009E3168">
        <w:rPr>
          <w:color w:val="273540"/>
        </w:rPr>
        <w:t>Read whichever of the following chapters you are most interested in:  9 or 11 or 12.</w:t>
      </w:r>
    </w:p>
    <w:p w14:paraId="5FED2A19" w14:textId="77777777" w:rsidR="00D12730" w:rsidRPr="009E3168" w:rsidRDefault="00D12730" w:rsidP="00D12730">
      <w:pPr>
        <w:shd w:val="clear" w:color="auto" w:fill="FFFFFF"/>
        <w:spacing w:before="180" w:after="180"/>
        <w:rPr>
          <w:color w:val="273540"/>
        </w:rPr>
      </w:pPr>
      <w:r w:rsidRPr="009E3168">
        <w:rPr>
          <w:color w:val="273540"/>
        </w:rPr>
        <w:t>Bakkes, Jan.  “Bellagio Sustainability Assessment and Measurement Principles (</w:t>
      </w:r>
      <w:proofErr w:type="spellStart"/>
      <w:r w:rsidRPr="009E3168">
        <w:rPr>
          <w:color w:val="273540"/>
        </w:rPr>
        <w:t>BellagioSTAMP</w:t>
      </w:r>
      <w:proofErr w:type="spellEnd"/>
      <w:r w:rsidRPr="009E3168">
        <w:rPr>
          <w:color w:val="273540"/>
        </w:rPr>
        <w:t xml:space="preserve">) – Significance and Examples from International Environment Outlooks.”   In </w:t>
      </w:r>
      <w:proofErr w:type="spellStart"/>
      <w:r w:rsidRPr="009E3168">
        <w:rPr>
          <w:color w:val="273540"/>
        </w:rPr>
        <w:t>Raggamby</w:t>
      </w:r>
      <w:proofErr w:type="spellEnd"/>
      <w:r w:rsidRPr="009E3168">
        <w:rPr>
          <w:color w:val="273540"/>
        </w:rPr>
        <w:t xml:space="preserve"> and Rubik, eds., </w:t>
      </w:r>
      <w:r w:rsidRPr="009E3168">
        <w:rPr>
          <w:i/>
          <w:iCs/>
          <w:color w:val="273540"/>
        </w:rPr>
        <w:t>Sustainable development, evaluation, and policy making.</w:t>
      </w:r>
      <w:r w:rsidRPr="009E3168">
        <w:rPr>
          <w:color w:val="273540"/>
        </w:rPr>
        <w:t>  Elgar Publishing, 2012.</w:t>
      </w:r>
    </w:p>
    <w:p w14:paraId="2874F61F" w14:textId="77777777" w:rsidR="00D12730" w:rsidRPr="009E3168" w:rsidRDefault="00D12730" w:rsidP="00D12730">
      <w:pPr>
        <w:shd w:val="clear" w:color="auto" w:fill="FFFFFF"/>
        <w:spacing w:before="180" w:after="180"/>
        <w:rPr>
          <w:color w:val="273540"/>
        </w:rPr>
      </w:pPr>
      <w:r w:rsidRPr="009E3168">
        <w:rPr>
          <w:color w:val="273540"/>
        </w:rPr>
        <w:t> </w:t>
      </w:r>
      <w:r w:rsidRPr="009E3168">
        <w:rPr>
          <w:i/>
          <w:iCs/>
          <w:color w:val="273540"/>
        </w:rPr>
        <w:t>Hydropower sustainability assessment protocol.</w:t>
      </w:r>
      <w:r w:rsidRPr="009E3168">
        <w:rPr>
          <w:color w:val="273540"/>
        </w:rPr>
        <w:t>  International Hydropower Association, November 2010.</w:t>
      </w:r>
    </w:p>
    <w:p w14:paraId="2A12D276" w14:textId="77777777" w:rsidR="00D12730" w:rsidRPr="009E3168" w:rsidRDefault="00D12730" w:rsidP="00D12730">
      <w:pPr>
        <w:shd w:val="clear" w:color="auto" w:fill="FFFFFF"/>
        <w:spacing w:before="180" w:after="180"/>
        <w:rPr>
          <w:color w:val="273540"/>
        </w:rPr>
      </w:pPr>
      <w:r w:rsidRPr="009E3168">
        <w:rPr>
          <w:color w:val="273540"/>
        </w:rPr>
        <w:t xml:space="preserve"> Sustainability assessment and LEED compliance evaluation.  </w:t>
      </w:r>
      <w:proofErr w:type="spellStart"/>
      <w:r w:rsidRPr="009E3168">
        <w:rPr>
          <w:color w:val="273540"/>
        </w:rPr>
        <w:t>Amerigreen</w:t>
      </w:r>
      <w:proofErr w:type="spellEnd"/>
      <w:r w:rsidRPr="009E3168">
        <w:rPr>
          <w:color w:val="273540"/>
        </w:rPr>
        <w:t xml:space="preserve"> strategies, consultant to Borgo Contract Seating.</w:t>
      </w:r>
    </w:p>
    <w:p w14:paraId="2F20D27C" w14:textId="77777777" w:rsidR="00D12730" w:rsidRPr="009E3168" w:rsidRDefault="00D12730" w:rsidP="00D12730">
      <w:pPr>
        <w:shd w:val="clear" w:color="auto" w:fill="FFFFFF"/>
        <w:spacing w:before="180" w:after="180"/>
        <w:rPr>
          <w:color w:val="273540"/>
        </w:rPr>
      </w:pPr>
      <w:r w:rsidRPr="009E3168">
        <w:rPr>
          <w:b/>
          <w:bCs/>
          <w:color w:val="273540"/>
        </w:rPr>
        <w:lastRenderedPageBreak/>
        <w:t> </w:t>
      </w:r>
    </w:p>
    <w:p w14:paraId="19379BD1" w14:textId="77777777" w:rsidR="00D12730" w:rsidRPr="009E3168" w:rsidRDefault="00D12730" w:rsidP="00D12730">
      <w:pPr>
        <w:shd w:val="clear" w:color="auto" w:fill="FFFFFF"/>
        <w:spacing w:before="180" w:after="180"/>
        <w:rPr>
          <w:color w:val="273540"/>
        </w:rPr>
      </w:pPr>
      <w:r w:rsidRPr="009E3168">
        <w:rPr>
          <w:b/>
          <w:bCs/>
          <w:color w:val="273540"/>
        </w:rPr>
        <w:t>Unit 1</w:t>
      </w:r>
      <w:r>
        <w:rPr>
          <w:b/>
          <w:bCs/>
          <w:color w:val="273540"/>
        </w:rPr>
        <w:t>1</w:t>
      </w:r>
      <w:r w:rsidRPr="009E3168">
        <w:rPr>
          <w:b/>
          <w:bCs/>
          <w:color w:val="273540"/>
        </w:rPr>
        <w:t xml:space="preserve">-  </w:t>
      </w:r>
      <w:r>
        <w:rPr>
          <w:b/>
          <w:bCs/>
          <w:color w:val="273540"/>
        </w:rPr>
        <w:t xml:space="preserve">April 6 </w:t>
      </w:r>
      <w:r w:rsidRPr="009E3168">
        <w:rPr>
          <w:b/>
          <w:bCs/>
          <w:color w:val="273540"/>
        </w:rPr>
        <w:t>, 2026, Existing policies and laws; where to find information</w:t>
      </w:r>
    </w:p>
    <w:p w14:paraId="05616052" w14:textId="77777777" w:rsidR="00D12730" w:rsidRPr="009E3168" w:rsidRDefault="00D12730" w:rsidP="00D12730">
      <w:pPr>
        <w:shd w:val="clear" w:color="auto" w:fill="FFFFFF"/>
        <w:spacing w:before="180" w:after="180"/>
        <w:rPr>
          <w:color w:val="273540"/>
        </w:rPr>
      </w:pPr>
      <w:r>
        <w:rPr>
          <w:color w:val="273540"/>
        </w:rPr>
        <w:t xml:space="preserve">Dr. Gottlieb’s </w:t>
      </w:r>
      <w:r w:rsidRPr="009E3168">
        <w:rPr>
          <w:color w:val="273540"/>
        </w:rPr>
        <w:t xml:space="preserve"> PowerPoint  </w:t>
      </w:r>
    </w:p>
    <w:p w14:paraId="03B8D088" w14:textId="77777777" w:rsidR="00D12730" w:rsidRPr="009E3168" w:rsidRDefault="00D12730" w:rsidP="00D12730">
      <w:pPr>
        <w:shd w:val="clear" w:color="auto" w:fill="FFFFFF"/>
        <w:spacing w:before="180" w:after="180"/>
        <w:rPr>
          <w:color w:val="273540"/>
        </w:rPr>
      </w:pPr>
      <w:r w:rsidRPr="009E3168">
        <w:rPr>
          <w:color w:val="273540"/>
        </w:rPr>
        <w:t>Citizen’s Guide to the National Environmental Policy Act (online; US federal)</w:t>
      </w:r>
    </w:p>
    <w:p w14:paraId="6424A15C" w14:textId="77777777" w:rsidR="00D12730" w:rsidRPr="009E3168" w:rsidRDefault="00D12730" w:rsidP="00D12730">
      <w:pPr>
        <w:shd w:val="clear" w:color="auto" w:fill="FFFFFF"/>
        <w:spacing w:before="180" w:after="180"/>
        <w:rPr>
          <w:color w:val="273540"/>
        </w:rPr>
      </w:pPr>
      <w:r w:rsidRPr="009E3168">
        <w:rPr>
          <w:color w:val="273540"/>
        </w:rPr>
        <w:t>Plain English Guide to the Clean Air Act (online; US federal)</w:t>
      </w:r>
    </w:p>
    <w:p w14:paraId="6C4F29D9" w14:textId="77777777" w:rsidR="00D12730" w:rsidRPr="009E3168" w:rsidRDefault="00D12730" w:rsidP="00D12730">
      <w:pPr>
        <w:shd w:val="clear" w:color="auto" w:fill="FFFFFF"/>
        <w:spacing w:before="180" w:after="180"/>
        <w:rPr>
          <w:color w:val="273540"/>
        </w:rPr>
      </w:pPr>
      <w:r w:rsidRPr="009E3168">
        <w:rPr>
          <w:color w:val="273540"/>
        </w:rPr>
        <w:t>Summary of Clean Water Act (online; US federal)</w:t>
      </w:r>
    </w:p>
    <w:p w14:paraId="34056B76" w14:textId="77777777" w:rsidR="00D12730" w:rsidRPr="009E3168" w:rsidRDefault="00D12730" w:rsidP="00D12730">
      <w:pPr>
        <w:shd w:val="clear" w:color="auto" w:fill="FFFFFF"/>
        <w:spacing w:before="180" w:after="180"/>
        <w:rPr>
          <w:color w:val="273540"/>
        </w:rPr>
      </w:pPr>
      <w:r w:rsidRPr="009E3168">
        <w:rPr>
          <w:color w:val="273540"/>
        </w:rPr>
        <w:t>Directive of the European Parliament and of the Council on End-of-life Vehicles,</w:t>
      </w:r>
    </w:p>
    <w:p w14:paraId="4EF84AA2" w14:textId="77777777" w:rsidR="00D12730" w:rsidRPr="009E3168" w:rsidRDefault="00D12730" w:rsidP="00D12730">
      <w:pPr>
        <w:shd w:val="clear" w:color="auto" w:fill="FFFFFF"/>
        <w:spacing w:before="180" w:after="180"/>
        <w:rPr>
          <w:color w:val="273540"/>
        </w:rPr>
      </w:pPr>
      <w:r w:rsidRPr="009E3168">
        <w:rPr>
          <w:color w:val="273540"/>
        </w:rPr>
        <w:t>2000/53/EC of 18 September 2000, OJ L 269 , 21.10.2000, p. 34.</w:t>
      </w:r>
    </w:p>
    <w:p w14:paraId="26540E9B" w14:textId="77777777" w:rsidR="00D12730" w:rsidRPr="009E3168" w:rsidRDefault="00D12730" w:rsidP="00D12730">
      <w:pPr>
        <w:shd w:val="clear" w:color="auto" w:fill="FFFFFF"/>
        <w:spacing w:before="180" w:after="180"/>
        <w:rPr>
          <w:color w:val="273540"/>
        </w:rPr>
      </w:pPr>
      <w:r w:rsidRPr="009E3168">
        <w:rPr>
          <w:color w:val="273540"/>
        </w:rPr>
        <w:t>  M Nancy Zierman, “How does the German green dot system help to reduce the quantity of solid waste?” Colby College, 1996.</w:t>
      </w:r>
    </w:p>
    <w:p w14:paraId="01C11D6A" w14:textId="77777777" w:rsidR="00D12730" w:rsidRPr="009E3168" w:rsidRDefault="00D12730" w:rsidP="00D12730">
      <w:pPr>
        <w:shd w:val="clear" w:color="auto" w:fill="FFFFFF"/>
        <w:spacing w:before="180" w:after="180"/>
        <w:rPr>
          <w:color w:val="273540"/>
        </w:rPr>
      </w:pPr>
      <w:r w:rsidRPr="009E3168">
        <w:rPr>
          <w:color w:val="273540"/>
        </w:rPr>
        <w:t>“Kyoto Protocol,” United Nations Framework Convention on Climate Change (http://unfccc.int/kyoto_protocol/items/2830.php).</w:t>
      </w:r>
    </w:p>
    <w:p w14:paraId="68921B76" w14:textId="77777777" w:rsidR="00D12730" w:rsidRPr="009E3168" w:rsidRDefault="00D12730" w:rsidP="00D12730">
      <w:pPr>
        <w:shd w:val="clear" w:color="auto" w:fill="FFFFFF"/>
        <w:spacing w:before="180" w:after="180"/>
        <w:rPr>
          <w:color w:val="273540"/>
        </w:rPr>
      </w:pPr>
      <w:r w:rsidRPr="009E3168">
        <w:rPr>
          <w:b/>
          <w:bCs/>
          <w:color w:val="273540"/>
        </w:rPr>
        <w:t>Unit 1</w:t>
      </w:r>
      <w:r>
        <w:rPr>
          <w:b/>
          <w:bCs/>
          <w:color w:val="273540"/>
        </w:rPr>
        <w:t>2</w:t>
      </w:r>
      <w:r w:rsidRPr="009E3168">
        <w:rPr>
          <w:b/>
          <w:bCs/>
          <w:color w:val="273540"/>
        </w:rPr>
        <w:t xml:space="preserve">- April </w:t>
      </w:r>
      <w:r>
        <w:rPr>
          <w:b/>
          <w:bCs/>
          <w:color w:val="273540"/>
        </w:rPr>
        <w:t>13</w:t>
      </w:r>
      <w:r w:rsidRPr="009E3168">
        <w:rPr>
          <w:b/>
          <w:bCs/>
          <w:color w:val="273540"/>
        </w:rPr>
        <w:t>, 2026,           Basic skills/roles of a sustainability officer or small business owner</w:t>
      </w:r>
    </w:p>
    <w:p w14:paraId="4834614D"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1C8592E1" w14:textId="77777777" w:rsidR="00D12730" w:rsidRPr="009E3168" w:rsidRDefault="00D12730" w:rsidP="00D12730">
      <w:pPr>
        <w:shd w:val="clear" w:color="auto" w:fill="FFFFFF"/>
        <w:spacing w:before="180" w:after="180"/>
        <w:rPr>
          <w:color w:val="273540"/>
        </w:rPr>
      </w:pPr>
      <w:r w:rsidRPr="009E3168">
        <w:rPr>
          <w:i/>
          <w:iCs/>
          <w:color w:val="273540"/>
        </w:rPr>
        <w:t>Hitchhiker’s Guide…</w:t>
      </w:r>
      <w:r w:rsidRPr="009E3168">
        <w:rPr>
          <w:color w:val="273540"/>
        </w:rPr>
        <w:t>, chapter 13.</w:t>
      </w:r>
    </w:p>
    <w:p w14:paraId="4B60754A" w14:textId="77777777" w:rsidR="00D12730" w:rsidRPr="009E3168" w:rsidRDefault="00D12730" w:rsidP="00D12730">
      <w:pPr>
        <w:shd w:val="clear" w:color="auto" w:fill="FFFFFF"/>
        <w:rPr>
          <w:color w:val="273540"/>
        </w:rPr>
      </w:pPr>
      <w:r w:rsidRPr="009E3168">
        <w:rPr>
          <w:color w:val="273540"/>
        </w:rPr>
        <w:t>“Green Career Information.” US Department of Labor, Bureau of Labor Statistics (</w:t>
      </w:r>
      <w:hyperlink r:id="rId17" w:tgtFrame="_blank" w:history="1">
        <w:r w:rsidRPr="009E3168">
          <w:rPr>
            <w:color w:val="0066CC"/>
            <w:u w:val="single"/>
          </w:rPr>
          <w:t>http://www.bls.gov/green/greencareers.htm</w:t>
        </w:r>
        <w:r w:rsidRPr="009E3168">
          <w:rPr>
            <w:color w:val="0066CC"/>
            <w:u w:val="single"/>
            <w:bdr w:val="none" w:sz="0" w:space="0" w:color="auto" w:frame="1"/>
          </w:rPr>
          <w:t>Links to an external site.</w:t>
        </w:r>
      </w:hyperlink>
      <w:r w:rsidRPr="009E3168">
        <w:rPr>
          <w:color w:val="273540"/>
        </w:rPr>
        <w:t>).</w:t>
      </w:r>
    </w:p>
    <w:p w14:paraId="4E807086" w14:textId="77777777" w:rsidR="00D12730" w:rsidRPr="009E3168" w:rsidRDefault="00D12730" w:rsidP="00D12730">
      <w:pPr>
        <w:shd w:val="clear" w:color="auto" w:fill="FFFFFF"/>
        <w:rPr>
          <w:color w:val="273540"/>
        </w:rPr>
      </w:pPr>
      <w:r w:rsidRPr="009E3168">
        <w:rPr>
          <w:color w:val="273540"/>
        </w:rPr>
        <w:t>James Hamilton, “Is a Sustainability Career on your Green Horizon?” US Department of Labor, Bureau of Labor Statistics (</w:t>
      </w:r>
      <w:hyperlink r:id="rId18" w:tgtFrame="_blank" w:history="1">
        <w:r w:rsidRPr="009E3168">
          <w:rPr>
            <w:color w:val="0066CC"/>
            <w:u w:val="single"/>
          </w:rPr>
          <w:t>http://www.bls.gov/green/sustainability/sustainability.htm</w:t>
        </w:r>
        <w:r w:rsidRPr="009E3168">
          <w:rPr>
            <w:color w:val="0066CC"/>
            <w:u w:val="single"/>
            <w:bdr w:val="none" w:sz="0" w:space="0" w:color="auto" w:frame="1"/>
          </w:rPr>
          <w:t>Links to an external site.</w:t>
        </w:r>
      </w:hyperlink>
      <w:r w:rsidRPr="009E3168">
        <w:rPr>
          <w:color w:val="273540"/>
        </w:rPr>
        <w:t>)</w:t>
      </w:r>
    </w:p>
    <w:p w14:paraId="306999F3" w14:textId="77777777" w:rsidR="00D12730" w:rsidRPr="009E3168" w:rsidRDefault="00D12730" w:rsidP="00D12730">
      <w:pPr>
        <w:shd w:val="clear" w:color="auto" w:fill="FFFFFF"/>
        <w:spacing w:before="180" w:after="180"/>
        <w:rPr>
          <w:color w:val="273540"/>
        </w:rPr>
      </w:pPr>
      <w:r w:rsidRPr="009E3168">
        <w:rPr>
          <w:b/>
          <w:bCs/>
          <w:color w:val="273540"/>
        </w:rPr>
        <w:t>Unit 1</w:t>
      </w:r>
      <w:r>
        <w:rPr>
          <w:b/>
          <w:bCs/>
          <w:color w:val="273540"/>
        </w:rPr>
        <w:t>3</w:t>
      </w:r>
      <w:r w:rsidRPr="009E3168">
        <w:rPr>
          <w:b/>
          <w:bCs/>
          <w:color w:val="273540"/>
        </w:rPr>
        <w:t xml:space="preserve">-  April </w:t>
      </w:r>
      <w:r>
        <w:rPr>
          <w:b/>
          <w:bCs/>
          <w:color w:val="273540"/>
        </w:rPr>
        <w:t>20</w:t>
      </w:r>
      <w:r w:rsidRPr="009E3168">
        <w:rPr>
          <w:b/>
          <w:bCs/>
          <w:color w:val="273540"/>
        </w:rPr>
        <w:t>, 2026,          Spreading the message: Marketing and social media</w:t>
      </w:r>
    </w:p>
    <w:p w14:paraId="5E43CDE0" w14:textId="77777777" w:rsidR="00D12730" w:rsidRPr="009E3168" w:rsidRDefault="00D12730" w:rsidP="00D12730">
      <w:pPr>
        <w:shd w:val="clear" w:color="auto" w:fill="FFFFFF"/>
        <w:spacing w:before="180" w:after="180"/>
        <w:rPr>
          <w:color w:val="273540"/>
        </w:rPr>
      </w:pPr>
      <w:r w:rsidRPr="009E3168">
        <w:rPr>
          <w:color w:val="273540"/>
        </w:rPr>
        <w:t>Dr. Guran’s PowerPoint  </w:t>
      </w:r>
    </w:p>
    <w:p w14:paraId="6A3DF8F8" w14:textId="77777777" w:rsidR="00D12730" w:rsidRPr="009E3168" w:rsidRDefault="00D12730" w:rsidP="00D12730">
      <w:pPr>
        <w:shd w:val="clear" w:color="auto" w:fill="FFFFFF"/>
        <w:spacing w:before="180" w:after="180"/>
        <w:rPr>
          <w:color w:val="273540"/>
        </w:rPr>
      </w:pPr>
      <w:r w:rsidRPr="009E3168">
        <w:rPr>
          <w:i/>
          <w:iCs/>
          <w:color w:val="273540"/>
        </w:rPr>
        <w:t>Hitchhiker’s Guide…</w:t>
      </w:r>
      <w:r w:rsidRPr="009E3168">
        <w:rPr>
          <w:color w:val="273540"/>
        </w:rPr>
        <w:t>, chapter 10.</w:t>
      </w:r>
    </w:p>
    <w:p w14:paraId="66851FD4" w14:textId="77777777" w:rsidR="00D12730" w:rsidRPr="009E3168" w:rsidRDefault="00D12730" w:rsidP="00D12730">
      <w:pPr>
        <w:shd w:val="clear" w:color="auto" w:fill="FFFFFF"/>
        <w:spacing w:before="180" w:after="180"/>
        <w:rPr>
          <w:color w:val="273540"/>
        </w:rPr>
      </w:pPr>
      <w:r w:rsidRPr="009E3168">
        <w:rPr>
          <w:i/>
          <w:iCs/>
          <w:color w:val="273540"/>
        </w:rPr>
        <w:t>The SMI-</w:t>
      </w:r>
      <w:proofErr w:type="spellStart"/>
      <w:r w:rsidRPr="009E3168">
        <w:rPr>
          <w:i/>
          <w:iCs/>
          <w:color w:val="273540"/>
        </w:rPr>
        <w:t>Wizness</w:t>
      </w:r>
      <w:proofErr w:type="spellEnd"/>
      <w:r w:rsidRPr="009E3168">
        <w:rPr>
          <w:i/>
          <w:iCs/>
          <w:color w:val="273540"/>
        </w:rPr>
        <w:t xml:space="preserve"> Social Media Sustainability Index 2012</w:t>
      </w:r>
    </w:p>
    <w:p w14:paraId="1C22EAC6" w14:textId="77777777" w:rsidR="00D12730" w:rsidRPr="009E3168" w:rsidRDefault="00D12730" w:rsidP="00D12730">
      <w:pPr>
        <w:shd w:val="clear" w:color="auto" w:fill="FFFFFF"/>
        <w:spacing w:before="180" w:after="180"/>
        <w:rPr>
          <w:color w:val="273540"/>
        </w:rPr>
      </w:pPr>
      <w:r w:rsidRPr="009E3168">
        <w:rPr>
          <w:i/>
          <w:iCs/>
          <w:color w:val="273540"/>
        </w:rPr>
        <w:t>Digital Persuasion: How Social Media Motivates Action and Drives Support for Causes</w:t>
      </w:r>
      <w:r w:rsidRPr="009E3168">
        <w:rPr>
          <w:color w:val="273540"/>
        </w:rPr>
        <w:t> (Waggener Edstrom Worldwide)</w:t>
      </w:r>
    </w:p>
    <w:p w14:paraId="029570D8" w14:textId="77777777" w:rsidR="00D12730" w:rsidRPr="009E3168" w:rsidRDefault="00D12730" w:rsidP="00D12730">
      <w:pPr>
        <w:shd w:val="clear" w:color="auto" w:fill="FFFFFF"/>
        <w:spacing w:before="180" w:after="180"/>
        <w:rPr>
          <w:color w:val="273540"/>
        </w:rPr>
      </w:pPr>
      <w:r w:rsidRPr="009E3168">
        <w:rPr>
          <w:b/>
          <w:bCs/>
          <w:color w:val="273540"/>
        </w:rPr>
        <w:t>Unit 1</w:t>
      </w:r>
      <w:r>
        <w:rPr>
          <w:b/>
          <w:bCs/>
          <w:color w:val="273540"/>
        </w:rPr>
        <w:t>4</w:t>
      </w:r>
      <w:r w:rsidRPr="009E3168">
        <w:rPr>
          <w:b/>
          <w:bCs/>
          <w:color w:val="273540"/>
        </w:rPr>
        <w:t>-           Case study project</w:t>
      </w:r>
      <w:r>
        <w:rPr>
          <w:b/>
          <w:bCs/>
          <w:color w:val="273540"/>
        </w:rPr>
        <w:t xml:space="preserve"> (Final exam)</w:t>
      </w:r>
    </w:p>
    <w:p w14:paraId="77D178AF" w14:textId="77777777" w:rsidR="00D12730" w:rsidRPr="001F6F76" w:rsidRDefault="00D12730" w:rsidP="001F6F76">
      <w:pPr>
        <w:rPr>
          <w:b/>
          <w:bCs/>
        </w:rPr>
      </w:pPr>
    </w:p>
    <w:p w14:paraId="6B40F4CF" w14:textId="77777777" w:rsidR="00A3101E" w:rsidRDefault="00A07477" w:rsidP="00AA286F">
      <w:pPr>
        <w:pStyle w:val="Heading2"/>
      </w:pPr>
      <w:r>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9"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20"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21"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22"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lastRenderedPageBreak/>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3"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4"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5"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6"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7"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8"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lastRenderedPageBreak/>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9">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30"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31"/>
      <w:footerReference w:type="default" r:id="rId32"/>
      <w:headerReference w:type="firs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B090" w14:textId="77777777" w:rsidR="001839C0" w:rsidRDefault="001839C0">
      <w:r>
        <w:separator/>
      </w:r>
    </w:p>
  </w:endnote>
  <w:endnote w:type="continuationSeparator" w:id="0">
    <w:p w14:paraId="5DBEA242" w14:textId="77777777" w:rsidR="001839C0" w:rsidRDefault="001839C0">
      <w:r>
        <w:continuationSeparator/>
      </w:r>
    </w:p>
  </w:endnote>
  <w:endnote w:type="continuationNotice" w:id="1">
    <w:p w14:paraId="0CDA4F87" w14:textId="77777777" w:rsidR="001839C0" w:rsidRDefault="00183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D127" w14:textId="77777777" w:rsidR="001839C0" w:rsidRDefault="001839C0">
      <w:r>
        <w:separator/>
      </w:r>
    </w:p>
  </w:footnote>
  <w:footnote w:type="continuationSeparator" w:id="0">
    <w:p w14:paraId="057D894B" w14:textId="77777777" w:rsidR="001839C0" w:rsidRDefault="001839C0">
      <w:r>
        <w:continuationSeparator/>
      </w:r>
    </w:p>
  </w:footnote>
  <w:footnote w:type="continuationNotice" w:id="1">
    <w:p w14:paraId="328CCA46" w14:textId="77777777" w:rsidR="001839C0" w:rsidRDefault="00183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6"/>
  </w:num>
  <w:num w:numId="2" w16cid:durableId="944726977">
    <w:abstractNumId w:val="4"/>
  </w:num>
  <w:num w:numId="3" w16cid:durableId="22633558">
    <w:abstractNumId w:val="4"/>
  </w:num>
  <w:num w:numId="4" w16cid:durableId="29965072">
    <w:abstractNumId w:val="10"/>
  </w:num>
  <w:num w:numId="5" w16cid:durableId="395132139">
    <w:abstractNumId w:val="7"/>
  </w:num>
  <w:num w:numId="6" w16cid:durableId="65227288">
    <w:abstractNumId w:val="7"/>
  </w:num>
  <w:num w:numId="7" w16cid:durableId="118031469">
    <w:abstractNumId w:val="5"/>
  </w:num>
  <w:num w:numId="8" w16cid:durableId="1041906335">
    <w:abstractNumId w:val="1"/>
  </w:num>
  <w:num w:numId="9" w16cid:durableId="320163952">
    <w:abstractNumId w:val="1"/>
  </w:num>
  <w:num w:numId="10" w16cid:durableId="20530690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8"/>
  </w:num>
  <w:num w:numId="13" w16cid:durableId="1097559782">
    <w:abstractNumId w:val="13"/>
  </w:num>
  <w:num w:numId="14" w16cid:durableId="469834322">
    <w:abstractNumId w:val="14"/>
  </w:num>
  <w:num w:numId="15" w16cid:durableId="2021732300">
    <w:abstractNumId w:val="15"/>
  </w:num>
  <w:num w:numId="16" w16cid:durableId="709232823">
    <w:abstractNumId w:val="11"/>
  </w:num>
  <w:num w:numId="17" w16cid:durableId="720907609">
    <w:abstractNumId w:val="21"/>
  </w:num>
  <w:num w:numId="18" w16cid:durableId="238944871">
    <w:abstractNumId w:val="2"/>
  </w:num>
  <w:num w:numId="19" w16cid:durableId="136840557">
    <w:abstractNumId w:val="17"/>
  </w:num>
  <w:num w:numId="20" w16cid:durableId="1835100680">
    <w:abstractNumId w:val="3"/>
  </w:num>
  <w:num w:numId="21" w16cid:durableId="41289568">
    <w:abstractNumId w:val="22"/>
  </w:num>
  <w:num w:numId="22" w16cid:durableId="444541022">
    <w:abstractNumId w:val="12"/>
  </w:num>
  <w:num w:numId="23" w16cid:durableId="1698582408">
    <w:abstractNumId w:val="0"/>
  </w:num>
  <w:num w:numId="24" w16cid:durableId="1353998978">
    <w:abstractNumId w:val="16"/>
  </w:num>
  <w:num w:numId="25" w16cid:durableId="355008526">
    <w:abstractNumId w:val="9"/>
  </w:num>
  <w:num w:numId="26" w16cid:durableId="1408959012">
    <w:abstractNumId w:val="19"/>
  </w:num>
  <w:num w:numId="27" w16cid:durableId="282273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61125"/>
    <w:rsid w:val="00965E0D"/>
    <w:rsid w:val="009720A7"/>
    <w:rsid w:val="00975614"/>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u.edu/ethics/practicing/focusareas/environmental_ethics/lesson4.html" TargetMode="External"/><Relationship Id="rId18" Type="http://schemas.openxmlformats.org/officeDocument/2006/relationships/hyperlink" Target="http://www.bls.gov/green/sustainability/sustainability.htm" TargetMode="External"/><Relationship Id="rId26" Type="http://schemas.openxmlformats.org/officeDocument/2006/relationships/hyperlink" Target="http://health.rutgers.edu/do-something-to-help/" TargetMode="External"/><Relationship Id="rId3" Type="http://schemas.openxmlformats.org/officeDocument/2006/relationships/styles" Target="styles.xml"/><Relationship Id="rId21" Type="http://schemas.openxmlformats.org/officeDocument/2006/relationships/hyperlink" Target="http://inclusion.rutgers.edu/report-bias-incid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attle.gov/util/MyServices/Recycling/ReduceReuse/PlasticBagBan/index.htm" TargetMode="External"/><Relationship Id="rId17" Type="http://schemas.openxmlformats.org/officeDocument/2006/relationships/hyperlink" Target="http://www.bls.gov/green/greencareers.htm" TargetMode="External"/><Relationship Id="rId25" Type="http://schemas.openxmlformats.org/officeDocument/2006/relationships/hyperlink" Target="https://ods.rutgers.edu/students/documentation-guideline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n.wikipedia.org/wiki/Corporate_social_responsibility" TargetMode="External"/><Relationship Id="rId20" Type="http://schemas.openxmlformats.org/officeDocument/2006/relationships/hyperlink" Target="https://academicintegrity.rutgers.edu/sites/default/files/pdfs/current.pdf" TargetMode="External"/><Relationship Id="rId29" Type="http://schemas.openxmlformats.org/officeDocument/2006/relationships/hyperlink" Target="http://ruoffcampus.rutgers.edu/fo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yperlink" Target="https://ods.rutgers.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reader.readspeaker.com/docreader/?cid=8909&amp;lang=en_us&amp;url=http%3A%2F%2Fwww.un-documents.net%2Four-common-future.pdf" TargetMode="External"/><Relationship Id="rId23" Type="http://schemas.openxmlformats.org/officeDocument/2006/relationships/hyperlink" Target="https://vpva.rutgers.edu/" TargetMode="External"/><Relationship Id="rId28" Type="http://schemas.openxmlformats.org/officeDocument/2006/relationships/hyperlink" Target="https://health.rutgers.edu/health-education-and-promotion/self-help/self-help-apps" TargetMode="External"/><Relationship Id="rId36" Type="http://schemas.openxmlformats.org/officeDocument/2006/relationships/theme" Target="theme/theme1.xml"/><Relationship Id="rId10" Type="http://schemas.openxmlformats.org/officeDocument/2006/relationships/hyperlink" Target="https://ods.rutgers.edu/students/getting-registered" TargetMode="External"/><Relationship Id="rId19" Type="http://schemas.openxmlformats.org/officeDocument/2006/relationships/hyperlink" Target="http://finalexams.rutgers.ed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ms.rutgers.edu/ssra/" TargetMode="External"/><Relationship Id="rId14" Type="http://schemas.openxmlformats.org/officeDocument/2006/relationships/hyperlink" Target="http://www.un-documents.net/our-common-future.pdf" TargetMode="External"/><Relationship Id="rId22" Type="http://schemas.openxmlformats.org/officeDocument/2006/relationships/hyperlink" Target="http://www.rhscaps.rutgers.edu/" TargetMode="External"/><Relationship Id="rId27" Type="http://schemas.openxmlformats.org/officeDocument/2006/relationships/hyperlink" Target="https://health.rutgers.edu/health-education-and-promotion/health-promotion-peer-education/wellness-coaching" TargetMode="External"/><Relationship Id="rId30" Type="http://schemas.openxmlformats.org/officeDocument/2006/relationships/hyperlink" Target="https://deanofstudents.rutgers.edu/" TargetMode="External"/><Relationship Id="rId35" Type="http://schemas.openxmlformats.org/officeDocument/2006/relationships/glossaryDocument" Target="glossary/document.xml"/><Relationship Id="rId8" Type="http://schemas.openxmlformats.org/officeDocument/2006/relationships/hyperlink" Target="https://classes.rutgers.edu/s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s.rutgers.edu/ssra/" TargetMode="Externa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
      <w:docPartPr>
        <w:name w:val="4AE182923AC84C948236F4E783EDB1F2"/>
        <w:category>
          <w:name w:val="General"/>
          <w:gallery w:val="placeholder"/>
        </w:category>
        <w:types>
          <w:type w:val="bbPlcHdr"/>
        </w:types>
        <w:behaviors>
          <w:behavior w:val="content"/>
        </w:behaviors>
        <w:guid w:val="{28334EF0-8F70-4237-A200-219ECCAAECF3}"/>
      </w:docPartPr>
      <w:docPartBody>
        <w:p w:rsidR="00357C51" w:rsidRDefault="00E85E87" w:rsidP="00E85E87">
          <w:pPr>
            <w:pStyle w:val="4AE182923AC84C948236F4E783EDB1F2"/>
          </w:pPr>
          <w:r>
            <w:rPr>
              <w:rStyle w:val="PlaceholderText"/>
              <w:color w:val="000000" w:themeColor="text1"/>
            </w:rPr>
            <w:t xml:space="preserve">Students are expected to attend all classes; if you expect to miss one or two classes, please use the University absence reporting website </w:t>
          </w:r>
          <w:hyperlink r:id="rId6" w:history="1">
            <w:r>
              <w:rPr>
                <w:rStyle w:val="PlaceholderText"/>
                <w:color w:val="000000" w:themeColor="text1"/>
              </w:rPr>
              <w:t>https://sims.rutgers.edu/ssra/</w:t>
            </w:r>
          </w:hyperlink>
          <w:r>
            <w:rPr>
              <w:rStyle w:val="PlaceholderText"/>
              <w:color w:val="000000" w:themeColor="text1"/>
            </w:rPr>
            <w:t xml:space="preserve">  to indicate the date and reason for your absence.  An email is automatically sent to 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13104B"/>
    <w:rsid w:val="00143ADB"/>
    <w:rsid w:val="001540FF"/>
    <w:rsid w:val="001D1FA4"/>
    <w:rsid w:val="001D7E7F"/>
    <w:rsid w:val="001E5A75"/>
    <w:rsid w:val="0021311E"/>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14</cp:revision>
  <dcterms:created xsi:type="dcterms:W3CDTF">2026-01-14T20:34:00Z</dcterms:created>
  <dcterms:modified xsi:type="dcterms:W3CDTF">2026-03-02T05:23:00Z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